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2CC29" w14:textId="77777777" w:rsidR="00AE006A" w:rsidRPr="00216716"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right="-1005"/>
        <w:jc w:val="both"/>
        <w:rPr>
          <w:b/>
          <w:sz w:val="36"/>
        </w:rPr>
      </w:pPr>
      <w:r>
        <w:rPr>
          <w:rFonts w:hint="eastAsia"/>
          <w:b/>
          <w:sz w:val="36"/>
        </w:rPr>
        <w:t>中國輸出入銀行</w:t>
      </w:r>
      <w:r w:rsidRPr="00216716">
        <w:rPr>
          <w:rFonts w:hint="eastAsia"/>
          <w:b/>
          <w:sz w:val="36"/>
        </w:rPr>
        <w:t>查核意見：</w:t>
      </w:r>
    </w:p>
    <w:p w14:paraId="5D9F1244" w14:textId="77777777" w:rsidR="00AE006A" w:rsidRPr="00216716"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right="-1005"/>
        <w:jc w:val="both"/>
      </w:pPr>
    </w:p>
    <w:p w14:paraId="3A8C9E95" w14:textId="77777777" w:rsidR="00AE006A" w:rsidRPr="00216716"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right="-1005"/>
        <w:jc w:val="both"/>
      </w:pPr>
    </w:p>
    <w:p w14:paraId="3FAC98D7" w14:textId="77777777" w:rsidR="00AE006A" w:rsidRPr="00216716"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right="-1005"/>
        <w:jc w:val="both"/>
        <w:rPr>
          <w:b/>
          <w:sz w:val="32"/>
        </w:rPr>
      </w:pPr>
      <w:r>
        <w:rPr>
          <w:rFonts w:hint="eastAsia"/>
          <w:b/>
          <w:sz w:val="32"/>
        </w:rPr>
        <w:t>壹、損益決算之查核</w:t>
      </w:r>
    </w:p>
    <w:p w14:paraId="5B703A5C" w14:textId="77777777" w:rsidR="00AE006A" w:rsidRPr="00216716"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right="-1005"/>
        <w:jc w:val="both"/>
      </w:pPr>
    </w:p>
    <w:p w14:paraId="7B7BB57B" w14:textId="77777777" w:rsidR="00AE006A" w:rsidRPr="00216716"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right="-1005"/>
        <w:jc w:val="both"/>
      </w:pPr>
    </w:p>
    <w:p w14:paraId="53EE3C9F" w14:textId="77777777" w:rsidR="00AE006A" w:rsidRPr="00216716"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right="-1005"/>
        <w:jc w:val="both"/>
        <w:rPr>
          <w:b/>
        </w:rPr>
      </w:pPr>
      <w:r w:rsidRPr="00216716">
        <w:t xml:space="preserve">  </w:t>
      </w:r>
      <w:r>
        <w:rPr>
          <w:rFonts w:hint="eastAsia"/>
          <w:b/>
        </w:rPr>
        <w:t>一、收入事項</w:t>
      </w:r>
    </w:p>
    <w:p w14:paraId="75989339" w14:textId="77777777" w:rsidR="00AE006A" w:rsidRPr="00216716"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right="-1005"/>
        <w:jc w:val="both"/>
      </w:pPr>
    </w:p>
    <w:p w14:paraId="7954EE62" w14:textId="77777777" w:rsidR="00AE006A" w:rsidRPr="00216716"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left="720" w:right="5" w:hanging="720"/>
        <w:jc w:val="both"/>
      </w:pPr>
      <w:r w:rsidRPr="00216716">
        <w:t xml:space="preserve">      </w:t>
      </w:r>
      <w:r w:rsidRPr="00216716">
        <w:rPr>
          <w:rFonts w:hint="eastAsia"/>
        </w:rPr>
        <w:t>本年度決算營業收入原列</w:t>
      </w:r>
      <w:r>
        <w:t>26</w:t>
      </w:r>
      <w:r w:rsidRPr="00216716">
        <w:rPr>
          <w:rFonts w:hint="eastAsia"/>
        </w:rPr>
        <w:t>億</w:t>
      </w:r>
      <w:r>
        <w:t>5</w:t>
      </w:r>
      <w:r w:rsidRPr="00216716">
        <w:t>,</w:t>
      </w:r>
      <w:r>
        <w:t>341</w:t>
      </w:r>
      <w:r w:rsidRPr="00216716">
        <w:rPr>
          <w:rFonts w:hint="eastAsia"/>
        </w:rPr>
        <w:t>萬</w:t>
      </w:r>
      <w:r>
        <w:t>1,025</w:t>
      </w:r>
      <w:r>
        <w:rPr>
          <w:rFonts w:hint="eastAsia"/>
        </w:rPr>
        <w:t>元</w:t>
      </w:r>
      <w:r w:rsidRPr="00216716">
        <w:rPr>
          <w:rFonts w:hint="eastAsia"/>
        </w:rPr>
        <w:t>，營業外收入原列</w:t>
      </w:r>
      <w:r>
        <w:t>261</w:t>
      </w:r>
      <w:r w:rsidRPr="00216716">
        <w:rPr>
          <w:rFonts w:hint="eastAsia"/>
        </w:rPr>
        <w:t>萬</w:t>
      </w:r>
      <w:r>
        <w:t>2,474</w:t>
      </w:r>
      <w:r w:rsidRPr="00216716">
        <w:rPr>
          <w:rFonts w:hint="eastAsia"/>
        </w:rPr>
        <w:t>元，均予照列。</w:t>
      </w:r>
    </w:p>
    <w:p w14:paraId="4A4A2F65" w14:textId="77777777" w:rsidR="00AE006A" w:rsidRPr="00216716"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right="-1005"/>
        <w:jc w:val="both"/>
      </w:pPr>
    </w:p>
    <w:p w14:paraId="1B091108" w14:textId="77777777" w:rsidR="00AE006A" w:rsidRPr="00216716"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right="-1005"/>
        <w:jc w:val="both"/>
        <w:rPr>
          <w:b/>
        </w:rPr>
      </w:pPr>
      <w:r w:rsidRPr="00216716">
        <w:rPr>
          <w:b/>
        </w:rPr>
        <w:t xml:space="preserve">  </w:t>
      </w:r>
      <w:r>
        <w:rPr>
          <w:rFonts w:hint="eastAsia"/>
          <w:b/>
        </w:rPr>
        <w:t>二、支出事項</w:t>
      </w:r>
    </w:p>
    <w:p w14:paraId="45DF237E" w14:textId="77777777" w:rsidR="00AE006A" w:rsidRPr="00216716"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right="-1005"/>
        <w:jc w:val="both"/>
      </w:pPr>
    </w:p>
    <w:p w14:paraId="1C616C79" w14:textId="77777777" w:rsidR="00AE006A" w:rsidRPr="00216716" w:rsidRDefault="00AE006A" w:rsidP="00DE7C2E">
      <w:pPr>
        <w:tabs>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left="731" w:right="6" w:hanging="408"/>
        <w:jc w:val="both"/>
      </w:pPr>
      <w:r w:rsidRPr="00216716">
        <w:t>(</w:t>
      </w:r>
      <w:r w:rsidRPr="00216716">
        <w:rPr>
          <w:rFonts w:hint="eastAsia"/>
        </w:rPr>
        <w:t>一</w:t>
      </w:r>
      <w:r w:rsidRPr="00216716">
        <w:t>)</w:t>
      </w:r>
      <w:r w:rsidRPr="00216716">
        <w:rPr>
          <w:rFonts w:hint="eastAsia"/>
        </w:rPr>
        <w:t>本年度決算營業</w:t>
      </w:r>
      <w:r>
        <w:rPr>
          <w:rFonts w:hint="eastAsia"/>
        </w:rPr>
        <w:t>成本</w:t>
      </w:r>
      <w:r w:rsidRPr="00216716">
        <w:rPr>
          <w:rFonts w:hint="eastAsia"/>
        </w:rPr>
        <w:t>原列</w:t>
      </w:r>
      <w:r>
        <w:t>12</w:t>
      </w:r>
      <w:r w:rsidRPr="00216716">
        <w:rPr>
          <w:rFonts w:hint="eastAsia"/>
        </w:rPr>
        <w:t>億</w:t>
      </w:r>
      <w:r>
        <w:t>2</w:t>
      </w:r>
      <w:r w:rsidRPr="00216716">
        <w:t>,</w:t>
      </w:r>
      <w:r>
        <w:t>924</w:t>
      </w:r>
      <w:r>
        <w:rPr>
          <w:rFonts w:hint="eastAsia"/>
        </w:rPr>
        <w:t>萬</w:t>
      </w:r>
      <w:r>
        <w:t>8,256</w:t>
      </w:r>
      <w:r>
        <w:rPr>
          <w:rFonts w:hint="eastAsia"/>
        </w:rPr>
        <w:t>元</w:t>
      </w:r>
      <w:r w:rsidRPr="00216716">
        <w:rPr>
          <w:rFonts w:hint="eastAsia"/>
        </w:rPr>
        <w:t>，營業</w:t>
      </w:r>
      <w:r>
        <w:rPr>
          <w:rFonts w:hint="eastAsia"/>
        </w:rPr>
        <w:t>費用</w:t>
      </w:r>
      <w:r w:rsidRPr="00216716">
        <w:rPr>
          <w:rFonts w:hint="eastAsia"/>
        </w:rPr>
        <w:t>原列</w:t>
      </w:r>
      <w:r>
        <w:t>5</w:t>
      </w:r>
      <w:r w:rsidRPr="00216716">
        <w:rPr>
          <w:rFonts w:hint="eastAsia"/>
        </w:rPr>
        <w:t>億</w:t>
      </w:r>
      <w:r>
        <w:t>8</w:t>
      </w:r>
      <w:r w:rsidRPr="00216716">
        <w:t>,</w:t>
      </w:r>
      <w:r>
        <w:t>343</w:t>
      </w:r>
      <w:r w:rsidRPr="00216716">
        <w:rPr>
          <w:rFonts w:hint="eastAsia"/>
        </w:rPr>
        <w:t>萬</w:t>
      </w:r>
      <w:r>
        <w:t>4,948</w:t>
      </w:r>
      <w:r>
        <w:rPr>
          <w:rFonts w:hint="eastAsia"/>
        </w:rPr>
        <w:t>元</w:t>
      </w:r>
      <w:r w:rsidRPr="00216716">
        <w:rPr>
          <w:rFonts w:hint="eastAsia"/>
        </w:rPr>
        <w:t>，營業外</w:t>
      </w:r>
      <w:r>
        <w:rPr>
          <w:rFonts w:hint="eastAsia"/>
        </w:rPr>
        <w:t>費用</w:t>
      </w:r>
      <w:r w:rsidRPr="00216716">
        <w:rPr>
          <w:rFonts w:hint="eastAsia"/>
        </w:rPr>
        <w:t>原列</w:t>
      </w:r>
      <w:r>
        <w:t>9,747</w:t>
      </w:r>
      <w:r w:rsidRPr="00216716">
        <w:rPr>
          <w:rFonts w:hint="eastAsia"/>
        </w:rPr>
        <w:t>萬</w:t>
      </w:r>
      <w:r>
        <w:t>7</w:t>
      </w:r>
      <w:r w:rsidRPr="00216716">
        <w:t>,</w:t>
      </w:r>
      <w:r>
        <w:t>007</w:t>
      </w:r>
      <w:r w:rsidRPr="00216716">
        <w:rPr>
          <w:rFonts w:hint="eastAsia"/>
        </w:rPr>
        <w:t>元，</w:t>
      </w:r>
      <w:r>
        <w:rPr>
          <w:rFonts w:hint="eastAsia"/>
        </w:rPr>
        <w:t>所得稅費用</w:t>
      </w:r>
      <w:r w:rsidRPr="00216716">
        <w:rPr>
          <w:rFonts w:hint="eastAsia"/>
        </w:rPr>
        <w:t>原列</w:t>
      </w:r>
      <w:r>
        <w:t>6,941</w:t>
      </w:r>
      <w:r w:rsidRPr="00216716">
        <w:rPr>
          <w:rFonts w:hint="eastAsia"/>
        </w:rPr>
        <w:t>萬</w:t>
      </w:r>
      <w:r>
        <w:t>9</w:t>
      </w:r>
      <w:r w:rsidRPr="00216716">
        <w:t>,</w:t>
      </w:r>
      <w:r>
        <w:t>496</w:t>
      </w:r>
      <w:r w:rsidRPr="00216716">
        <w:rPr>
          <w:rFonts w:hint="eastAsia"/>
        </w:rPr>
        <w:t>元，均予照列。</w:t>
      </w:r>
    </w:p>
    <w:p w14:paraId="608B0D4F" w14:textId="77777777" w:rsidR="00AE006A" w:rsidRDefault="00AE006A" w:rsidP="00DE7C2E">
      <w:pPr>
        <w:tabs>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left="765" w:right="6" w:hanging="408"/>
        <w:jc w:val="both"/>
        <w:rPr>
          <w:color w:val="000000"/>
        </w:rPr>
      </w:pPr>
      <w:r w:rsidRPr="00216716">
        <w:t>(</w:t>
      </w:r>
      <w:r>
        <w:rPr>
          <w:rFonts w:hint="eastAsia"/>
        </w:rPr>
        <w:t>二</w:t>
      </w:r>
      <w:r w:rsidRPr="00216716">
        <w:t>)</w:t>
      </w:r>
      <w:r w:rsidRPr="00BA4180">
        <w:rPr>
          <w:rFonts w:hint="eastAsia"/>
        </w:rPr>
        <w:t>有關國營事業經營績效獎金，本院業依立法院</w:t>
      </w:r>
      <w:r w:rsidRPr="00BA4180">
        <w:t>102</w:t>
      </w:r>
      <w:r w:rsidRPr="00BA4180">
        <w:rPr>
          <w:rFonts w:hint="eastAsia"/>
        </w:rPr>
        <w:t>年</w:t>
      </w:r>
      <w:r w:rsidRPr="00BA4180">
        <w:t>1</w:t>
      </w:r>
      <w:r w:rsidRPr="00BA4180">
        <w:rPr>
          <w:rFonts w:hint="eastAsia"/>
        </w:rPr>
        <w:t>月</w:t>
      </w:r>
      <w:r w:rsidRPr="00BA4180">
        <w:t>11</w:t>
      </w:r>
      <w:r w:rsidRPr="00BA4180">
        <w:rPr>
          <w:rFonts w:hint="eastAsia"/>
        </w:rPr>
        <w:t>日院會決議檢討研議其核算制度，並於同年</w:t>
      </w:r>
      <w:r w:rsidRPr="00BA4180">
        <w:t>4</w:t>
      </w:r>
      <w:r w:rsidRPr="00BA4180">
        <w:rPr>
          <w:rFonts w:hint="eastAsia"/>
        </w:rPr>
        <w:t>月間將「國營事業經營績效獎金核算制度檢討報告」函送立法院在案。另據以配修「公營事業機構員工待遇授權訂定基本原則」等通案性規定，及請相關主管機關修訂其所屬事業用人費薪給管理要點與經營績效獎金實施要點等。</w:t>
      </w:r>
      <w:r>
        <w:rPr>
          <w:rFonts w:hint="eastAsia"/>
        </w:rPr>
        <w:t>該行</w:t>
      </w:r>
      <w:r>
        <w:rPr>
          <w:rFonts w:hint="eastAsia"/>
          <w:color w:val="000000"/>
        </w:rPr>
        <w:t>本年度決算用人費用原列</w:t>
      </w:r>
      <w:r>
        <w:rPr>
          <w:color w:val="000000"/>
        </w:rPr>
        <w:t>3</w:t>
      </w:r>
      <w:r>
        <w:rPr>
          <w:rFonts w:hint="eastAsia"/>
          <w:color w:val="000000"/>
        </w:rPr>
        <w:t>億</w:t>
      </w:r>
      <w:r>
        <w:rPr>
          <w:color w:val="000000"/>
        </w:rPr>
        <w:t>7</w:t>
      </w:r>
      <w:r>
        <w:t>,294</w:t>
      </w:r>
      <w:r>
        <w:rPr>
          <w:rFonts w:hint="eastAsia"/>
        </w:rPr>
        <w:t>萬</w:t>
      </w:r>
      <w:r>
        <w:t>9,676</w:t>
      </w:r>
      <w:r>
        <w:rPr>
          <w:rFonts w:hint="eastAsia"/>
        </w:rPr>
        <w:t>元</w:t>
      </w:r>
      <w:r>
        <w:rPr>
          <w:rFonts w:hint="eastAsia"/>
          <w:color w:val="000000"/>
        </w:rPr>
        <w:t>，</w:t>
      </w:r>
      <w:r>
        <w:rPr>
          <w:rFonts w:hint="eastAsia"/>
        </w:rPr>
        <w:t>其中經營</w:t>
      </w:r>
      <w:r w:rsidRPr="00216716">
        <w:rPr>
          <w:rFonts w:hint="eastAsia"/>
        </w:rPr>
        <w:t>績效獎金</w:t>
      </w:r>
      <w:r>
        <w:rPr>
          <w:rFonts w:hint="eastAsia"/>
        </w:rPr>
        <w:t>經依「財政部所屬事業機構用人費薪給管理要點」及「財政部所屬事業機構經營績效獎金實施要點」等規定，在其用人費用支付限額內，</w:t>
      </w:r>
      <w:r>
        <w:rPr>
          <w:rFonts w:hint="eastAsia"/>
          <w:color w:val="000000"/>
        </w:rPr>
        <w:t>暫按員工薪資提列</w:t>
      </w:r>
      <w:r>
        <w:t>2</w:t>
      </w:r>
      <w:r>
        <w:rPr>
          <w:rFonts w:hint="eastAsia"/>
        </w:rPr>
        <w:t>個月</w:t>
      </w:r>
      <w:r>
        <w:rPr>
          <w:rFonts w:hint="eastAsia"/>
          <w:color w:val="000000"/>
        </w:rPr>
        <w:t>考核獎金</w:t>
      </w:r>
      <w:r>
        <w:rPr>
          <w:color w:val="000000"/>
        </w:rPr>
        <w:t>3,637</w:t>
      </w:r>
      <w:r>
        <w:rPr>
          <w:rFonts w:hint="eastAsia"/>
          <w:color w:val="000000"/>
        </w:rPr>
        <w:t>萬</w:t>
      </w:r>
      <w:r>
        <w:rPr>
          <w:color w:val="000000"/>
        </w:rPr>
        <w:t>2,014</w:t>
      </w:r>
      <w:r>
        <w:rPr>
          <w:rFonts w:hint="eastAsia"/>
          <w:color w:val="000000"/>
        </w:rPr>
        <w:t>元及</w:t>
      </w:r>
      <w:r>
        <w:rPr>
          <w:color w:val="000000"/>
        </w:rPr>
        <w:t>2.4</w:t>
      </w:r>
      <w:r>
        <w:rPr>
          <w:rFonts w:hint="eastAsia"/>
          <w:color w:val="000000"/>
        </w:rPr>
        <w:t>個月績效獎金</w:t>
      </w:r>
      <w:r>
        <w:rPr>
          <w:color w:val="000000"/>
        </w:rPr>
        <w:t>4,364</w:t>
      </w:r>
      <w:r>
        <w:rPr>
          <w:rFonts w:hint="eastAsia"/>
          <w:color w:val="000000"/>
        </w:rPr>
        <w:t>萬</w:t>
      </w:r>
      <w:r>
        <w:rPr>
          <w:color w:val="000000"/>
        </w:rPr>
        <w:t>1,130</w:t>
      </w:r>
      <w:r>
        <w:rPr>
          <w:rFonts w:hint="eastAsia"/>
          <w:color w:val="000000"/>
        </w:rPr>
        <w:t>元。以上用人費用循例暫照列，俟主管機關專案審核經營績效獎金定案後，依案辦理。</w:t>
      </w:r>
    </w:p>
    <w:p w14:paraId="518A881C" w14:textId="77777777" w:rsidR="00AE006A" w:rsidRDefault="00AE006A" w:rsidP="00DE7C2E">
      <w:pPr>
        <w:tabs>
          <w:tab w:val="left" w:pos="490"/>
          <w:tab w:val="left" w:pos="720"/>
          <w:tab w:val="left" w:pos="1920"/>
          <w:tab w:val="left" w:pos="2880"/>
          <w:tab w:val="left" w:pos="3840"/>
          <w:tab w:val="left" w:pos="4800"/>
          <w:tab w:val="left" w:pos="5760"/>
          <w:tab w:val="left" w:pos="6720"/>
          <w:tab w:val="left" w:pos="7680"/>
          <w:tab w:val="left" w:pos="8640"/>
          <w:tab w:val="left" w:pos="9600"/>
          <w:tab w:val="left" w:pos="10560"/>
        </w:tabs>
        <w:overflowPunct w:val="0"/>
        <w:spacing w:line="360" w:lineRule="auto"/>
        <w:ind w:left="839" w:right="5" w:hanging="357"/>
        <w:jc w:val="both"/>
      </w:pPr>
    </w:p>
    <w:p w14:paraId="4A94700A" w14:textId="77777777" w:rsidR="00AE006A" w:rsidRPr="00AC0D59" w:rsidRDefault="00AE006A" w:rsidP="00DE7C2E">
      <w:pPr>
        <w:tabs>
          <w:tab w:val="left" w:pos="600"/>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left="120" w:right="5" w:firstLineChars="50" w:firstLine="120"/>
        <w:jc w:val="both"/>
      </w:pPr>
      <w:r>
        <w:rPr>
          <w:rFonts w:hint="eastAsia"/>
        </w:rPr>
        <w:t>以上收支事項互抵後，獲本期淨利</w:t>
      </w:r>
      <w:r>
        <w:t>6</w:t>
      </w:r>
      <w:r>
        <w:rPr>
          <w:rFonts w:hint="eastAsia"/>
        </w:rPr>
        <w:t>億</w:t>
      </w:r>
      <w:r>
        <w:t>7,644</w:t>
      </w:r>
      <w:r>
        <w:rPr>
          <w:rFonts w:hint="eastAsia"/>
        </w:rPr>
        <w:t>萬</w:t>
      </w:r>
      <w:r>
        <w:t>3,792</w:t>
      </w:r>
      <w:r>
        <w:rPr>
          <w:rFonts w:hint="eastAsia"/>
        </w:rPr>
        <w:t>元，予以照列。</w:t>
      </w:r>
    </w:p>
    <w:p w14:paraId="3B9B0F9E" w14:textId="77777777" w:rsidR="00AE006A"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right="-1005"/>
        <w:jc w:val="both"/>
      </w:pPr>
    </w:p>
    <w:p w14:paraId="46B2EE06" w14:textId="77777777" w:rsidR="00AE006A"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right="-1005"/>
        <w:jc w:val="both"/>
      </w:pPr>
    </w:p>
    <w:p w14:paraId="59623CE9" w14:textId="77777777" w:rsidR="00AE006A"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right="-1005"/>
        <w:jc w:val="both"/>
      </w:pPr>
    </w:p>
    <w:p w14:paraId="28C7A398" w14:textId="77777777" w:rsidR="00AE006A" w:rsidRPr="00D51E1B"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right="-1005"/>
        <w:jc w:val="both"/>
      </w:pPr>
    </w:p>
    <w:p w14:paraId="0DDBB5BE" w14:textId="77777777" w:rsidR="00AE006A" w:rsidRPr="00216716"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right="-1005"/>
        <w:jc w:val="both"/>
        <w:rPr>
          <w:b/>
          <w:sz w:val="32"/>
        </w:rPr>
      </w:pPr>
      <w:r w:rsidRPr="00216716">
        <w:rPr>
          <w:rFonts w:hint="eastAsia"/>
          <w:b/>
          <w:sz w:val="32"/>
        </w:rPr>
        <w:lastRenderedPageBreak/>
        <w:t>貳、盈虧撥補之查核</w:t>
      </w:r>
    </w:p>
    <w:p w14:paraId="40D8045A" w14:textId="77777777" w:rsidR="00AE006A"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right="-1004"/>
        <w:jc w:val="both"/>
      </w:pPr>
    </w:p>
    <w:p w14:paraId="3A2BD1BA" w14:textId="77777777" w:rsidR="00AE006A"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right="-1005"/>
        <w:jc w:val="both"/>
      </w:pPr>
    </w:p>
    <w:p w14:paraId="3E19AF07" w14:textId="77777777" w:rsidR="00AE006A" w:rsidRPr="00216716"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right="-1005"/>
        <w:jc w:val="both"/>
        <w:rPr>
          <w:b/>
        </w:rPr>
      </w:pPr>
      <w:r w:rsidRPr="00216716">
        <w:t xml:space="preserve"> </w:t>
      </w:r>
      <w:r w:rsidRPr="00216716">
        <w:rPr>
          <w:b/>
        </w:rPr>
        <w:t xml:space="preserve"> </w:t>
      </w:r>
      <w:r>
        <w:rPr>
          <w:rFonts w:hint="eastAsia"/>
          <w:b/>
        </w:rPr>
        <w:t>一、盈餘事項</w:t>
      </w:r>
    </w:p>
    <w:p w14:paraId="7A5C6CF1" w14:textId="77777777" w:rsidR="00AE006A" w:rsidRPr="00216716"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240" w:lineRule="auto"/>
        <w:ind w:right="-1004"/>
        <w:jc w:val="both"/>
        <w:rPr>
          <w:b/>
        </w:rPr>
      </w:pPr>
    </w:p>
    <w:p w14:paraId="46CC4BBE" w14:textId="77777777" w:rsidR="00AE006A" w:rsidRDefault="00AE006A" w:rsidP="00DE7C2E">
      <w:pPr>
        <w:tabs>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leftChars="130" w:left="720" w:right="6" w:hangingChars="170" w:hanging="408"/>
        <w:jc w:val="both"/>
      </w:pPr>
      <w:r w:rsidRPr="00216716">
        <w:t>(</w:t>
      </w:r>
      <w:r w:rsidRPr="00216716">
        <w:rPr>
          <w:rFonts w:hint="eastAsia"/>
        </w:rPr>
        <w:t>一</w:t>
      </w:r>
      <w:r w:rsidRPr="00216716">
        <w:t>)</w:t>
      </w:r>
      <w:r w:rsidRPr="00216716">
        <w:rPr>
          <w:rFonts w:hint="eastAsia"/>
        </w:rPr>
        <w:t>本期淨利原列</w:t>
      </w:r>
      <w:r>
        <w:t>6</w:t>
      </w:r>
      <w:r>
        <w:rPr>
          <w:rFonts w:hint="eastAsia"/>
        </w:rPr>
        <w:t>億</w:t>
      </w:r>
      <w:r>
        <w:t>7,644</w:t>
      </w:r>
      <w:r>
        <w:rPr>
          <w:rFonts w:hint="eastAsia"/>
        </w:rPr>
        <w:t>萬</w:t>
      </w:r>
      <w:r>
        <w:t>3,792</w:t>
      </w:r>
      <w:r>
        <w:rPr>
          <w:rFonts w:hint="eastAsia"/>
        </w:rPr>
        <w:t>元</w:t>
      </w:r>
      <w:r w:rsidRPr="00216716">
        <w:rPr>
          <w:rFonts w:hint="eastAsia"/>
        </w:rPr>
        <w:t>，</w:t>
      </w:r>
      <w:r>
        <w:rPr>
          <w:rFonts w:hint="eastAsia"/>
        </w:rPr>
        <w:t>予以照列</w:t>
      </w:r>
      <w:r w:rsidRPr="00216716">
        <w:rPr>
          <w:rFonts w:hint="eastAsia"/>
        </w:rPr>
        <w:t>。</w:t>
      </w:r>
    </w:p>
    <w:p w14:paraId="26828AF9" w14:textId="77777777" w:rsidR="00AE006A" w:rsidRDefault="00AE006A" w:rsidP="00DE7C2E">
      <w:pPr>
        <w:tabs>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leftChars="130" w:left="720" w:right="6" w:hangingChars="170" w:hanging="408"/>
        <w:jc w:val="both"/>
      </w:pPr>
      <w:r w:rsidRPr="00216716">
        <w:t>(</w:t>
      </w:r>
      <w:r>
        <w:rPr>
          <w:rFonts w:hint="eastAsia"/>
        </w:rPr>
        <w:t>二</w:t>
      </w:r>
      <w:r w:rsidRPr="00216716">
        <w:t>)</w:t>
      </w:r>
      <w:r>
        <w:rPr>
          <w:rFonts w:hint="eastAsia"/>
        </w:rPr>
        <w:t>累積盈餘原列</w:t>
      </w:r>
      <w:r>
        <w:t>3,392</w:t>
      </w:r>
      <w:r>
        <w:rPr>
          <w:rFonts w:hint="eastAsia"/>
        </w:rPr>
        <w:t>萬</w:t>
      </w:r>
      <w:r>
        <w:t>9,760</w:t>
      </w:r>
      <w:r>
        <w:rPr>
          <w:rFonts w:hint="eastAsia"/>
        </w:rPr>
        <w:t>元，核與</w:t>
      </w:r>
      <w:r>
        <w:t>108</w:t>
      </w:r>
      <w:r>
        <w:rPr>
          <w:rFonts w:hint="eastAsia"/>
        </w:rPr>
        <w:t>年度決算審定數相符，予以照列。</w:t>
      </w:r>
    </w:p>
    <w:p w14:paraId="791A28DA" w14:textId="66452500" w:rsidR="00AE006A" w:rsidRDefault="00AE006A" w:rsidP="00DE7C2E">
      <w:pPr>
        <w:tabs>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leftChars="130" w:left="720" w:right="6" w:hangingChars="170" w:hanging="408"/>
        <w:jc w:val="both"/>
      </w:pPr>
      <w:r>
        <w:t>(</w:t>
      </w:r>
      <w:r>
        <w:rPr>
          <w:rFonts w:hint="eastAsia"/>
        </w:rPr>
        <w:t>三</w:t>
      </w:r>
      <w:r>
        <w:t>)</w:t>
      </w:r>
      <w:r>
        <w:rPr>
          <w:rFonts w:hint="eastAsia"/>
        </w:rPr>
        <w:t>其他綜合損益轉入數</w:t>
      </w:r>
      <w:r w:rsidR="008A307A">
        <w:rPr>
          <w:rFonts w:hint="eastAsia"/>
        </w:rPr>
        <w:t>原列</w:t>
      </w:r>
      <w:r w:rsidR="008A307A">
        <w:rPr>
          <w:rFonts w:hint="eastAsia"/>
        </w:rPr>
        <w:t>0</w:t>
      </w:r>
      <w:r w:rsidR="008A307A">
        <w:t>.9</w:t>
      </w:r>
      <w:r w:rsidR="008A307A">
        <w:rPr>
          <w:rFonts w:hint="eastAsia"/>
        </w:rPr>
        <w:t>元，悉數修正減列，併入</w:t>
      </w:r>
      <w:r>
        <w:rPr>
          <w:rFonts w:hint="eastAsia"/>
        </w:rPr>
        <w:t>虧損事項</w:t>
      </w:r>
      <w:r w:rsidR="008A307A">
        <w:rPr>
          <w:rFonts w:hint="eastAsia"/>
        </w:rPr>
        <w:t>採</w:t>
      </w:r>
      <w:r>
        <w:rPr>
          <w:rFonts w:hint="eastAsia"/>
        </w:rPr>
        <w:t>淨額表達</w:t>
      </w:r>
      <w:r w:rsidR="00036BD5">
        <w:rPr>
          <w:rFonts w:hint="eastAsia"/>
        </w:rPr>
        <w:t>，核定無列數</w:t>
      </w:r>
      <w:r w:rsidR="008A307A">
        <w:rPr>
          <w:rFonts w:hint="eastAsia"/>
        </w:rPr>
        <w:t>。</w:t>
      </w:r>
    </w:p>
    <w:p w14:paraId="7B9E2E73" w14:textId="77777777" w:rsidR="00AE006A" w:rsidRPr="002878EA" w:rsidRDefault="00AE006A" w:rsidP="00DE7C2E">
      <w:pPr>
        <w:tabs>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leftChars="130" w:left="720" w:right="6" w:hangingChars="170" w:hanging="408"/>
        <w:jc w:val="both"/>
      </w:pPr>
      <w:r>
        <w:t>(</w:t>
      </w:r>
      <w:r>
        <w:rPr>
          <w:rFonts w:hint="eastAsia"/>
        </w:rPr>
        <w:t>四</w:t>
      </w:r>
      <w:r>
        <w:t>)</w:t>
      </w:r>
      <w:r>
        <w:rPr>
          <w:rFonts w:hint="eastAsia"/>
        </w:rPr>
        <w:t>首次採用國際財務報導準則調整數轉列數原列</w:t>
      </w:r>
      <w:r>
        <w:t>1</w:t>
      </w:r>
      <w:r>
        <w:rPr>
          <w:rFonts w:hint="eastAsia"/>
        </w:rPr>
        <w:t>元，予以照列。</w:t>
      </w:r>
    </w:p>
    <w:p w14:paraId="7E68EA55" w14:textId="77777777" w:rsidR="00AE006A" w:rsidRPr="00216716" w:rsidRDefault="00AE006A" w:rsidP="00DE7C2E">
      <w:pPr>
        <w:tabs>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400" w:lineRule="exact"/>
        <w:ind w:left="720" w:right="6"/>
        <w:jc w:val="both"/>
      </w:pPr>
    </w:p>
    <w:p w14:paraId="19F2C920" w14:textId="77777777" w:rsidR="00AE006A" w:rsidRPr="00216716"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right="-1005"/>
        <w:jc w:val="both"/>
        <w:rPr>
          <w:b/>
        </w:rPr>
      </w:pPr>
      <w:r w:rsidRPr="00216716">
        <w:t xml:space="preserve">  </w:t>
      </w:r>
      <w:r>
        <w:rPr>
          <w:rFonts w:hint="eastAsia"/>
          <w:b/>
        </w:rPr>
        <w:t>二、分配事項</w:t>
      </w:r>
    </w:p>
    <w:p w14:paraId="121A890D" w14:textId="77777777" w:rsidR="00AE006A" w:rsidRPr="00216716"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240" w:lineRule="auto"/>
        <w:ind w:right="-1004"/>
        <w:jc w:val="both"/>
      </w:pPr>
    </w:p>
    <w:p w14:paraId="1F086295" w14:textId="200E57C6" w:rsidR="00AE006A" w:rsidRDefault="00AE006A" w:rsidP="00DE7C2E">
      <w:pPr>
        <w:tabs>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leftChars="130" w:left="720" w:right="5" w:hangingChars="170" w:hanging="408"/>
        <w:jc w:val="both"/>
      </w:pPr>
      <w:r w:rsidRPr="00216716">
        <w:t>(</w:t>
      </w:r>
      <w:r>
        <w:rPr>
          <w:rFonts w:hint="eastAsia"/>
        </w:rPr>
        <w:t>一</w:t>
      </w:r>
      <w:r w:rsidRPr="00216716">
        <w:t>)</w:t>
      </w:r>
      <w:r>
        <w:rPr>
          <w:rFonts w:hint="eastAsia"/>
        </w:rPr>
        <w:t>填補虧損原列</w:t>
      </w:r>
      <w:r>
        <w:t>3,826</w:t>
      </w:r>
      <w:r w:rsidRPr="00216716">
        <w:rPr>
          <w:rFonts w:hint="eastAsia"/>
        </w:rPr>
        <w:t>萬</w:t>
      </w:r>
      <w:r>
        <w:t>3,048</w:t>
      </w:r>
      <w:r w:rsidRPr="00216716">
        <w:rPr>
          <w:rFonts w:hint="eastAsia"/>
        </w:rPr>
        <w:t>元，</w:t>
      </w:r>
      <w:r w:rsidR="008A307A">
        <w:rPr>
          <w:rFonts w:hint="eastAsia"/>
        </w:rPr>
        <w:t>配合虧損</w:t>
      </w:r>
      <w:r>
        <w:rPr>
          <w:rFonts w:hint="eastAsia"/>
        </w:rPr>
        <w:t>事項</w:t>
      </w:r>
      <w:r w:rsidR="008A307A">
        <w:rPr>
          <w:rFonts w:hint="eastAsia"/>
        </w:rPr>
        <w:t>修</w:t>
      </w:r>
      <w:r>
        <w:rPr>
          <w:rFonts w:hint="eastAsia"/>
        </w:rPr>
        <w:t>正減列</w:t>
      </w:r>
      <w:r w:rsidR="008A307A">
        <w:rPr>
          <w:rFonts w:hint="eastAsia"/>
        </w:rPr>
        <w:t>0</w:t>
      </w:r>
      <w:r w:rsidR="008A307A">
        <w:t>.9</w:t>
      </w:r>
      <w:r>
        <w:rPr>
          <w:rFonts w:hint="eastAsia"/>
        </w:rPr>
        <w:t>元，核定為</w:t>
      </w:r>
      <w:r>
        <w:t>3,826</w:t>
      </w:r>
      <w:r w:rsidRPr="00216716">
        <w:rPr>
          <w:rFonts w:hint="eastAsia"/>
        </w:rPr>
        <w:t>萬</w:t>
      </w:r>
      <w:r>
        <w:t>3,047</w:t>
      </w:r>
      <w:r w:rsidR="008A307A">
        <w:t>.1</w:t>
      </w:r>
      <w:r w:rsidRPr="00216716">
        <w:rPr>
          <w:rFonts w:hint="eastAsia"/>
        </w:rPr>
        <w:t>元。</w:t>
      </w:r>
    </w:p>
    <w:p w14:paraId="1FBAC413" w14:textId="2512DD49" w:rsidR="00AE006A" w:rsidRDefault="00AE006A" w:rsidP="00DE7C2E">
      <w:pPr>
        <w:tabs>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leftChars="130" w:left="720" w:right="6" w:hangingChars="170" w:hanging="408"/>
        <w:jc w:val="both"/>
      </w:pPr>
      <w:r w:rsidRPr="00216716">
        <w:t>(</w:t>
      </w:r>
      <w:r>
        <w:rPr>
          <w:rFonts w:hint="eastAsia"/>
        </w:rPr>
        <w:t>二</w:t>
      </w:r>
      <w:r w:rsidRPr="00216716">
        <w:t>)</w:t>
      </w:r>
      <w:r w:rsidRPr="00216716">
        <w:rPr>
          <w:rFonts w:hint="eastAsia"/>
        </w:rPr>
        <w:t>法定公積：按本期淨利</w:t>
      </w:r>
      <w:r>
        <w:rPr>
          <w:rFonts w:hint="eastAsia"/>
        </w:rPr>
        <w:t>填補</w:t>
      </w:r>
      <w:r w:rsidR="008A307A">
        <w:rPr>
          <w:rFonts w:hint="eastAsia"/>
        </w:rPr>
        <w:t>虧損後</w:t>
      </w:r>
      <w:r>
        <w:rPr>
          <w:rFonts w:hint="eastAsia"/>
        </w:rPr>
        <w:t>依</w:t>
      </w:r>
      <w:r w:rsidRPr="00216716">
        <w:t>40</w:t>
      </w:r>
      <w:r w:rsidRPr="00216716">
        <w:rPr>
          <w:rFonts w:hint="eastAsia"/>
        </w:rPr>
        <w:t>％</w:t>
      </w:r>
      <w:r>
        <w:rPr>
          <w:rFonts w:hint="eastAsia"/>
        </w:rPr>
        <w:t>提撥比例提列</w:t>
      </w:r>
      <w:r w:rsidRPr="00216716">
        <w:rPr>
          <w:rFonts w:hint="eastAsia"/>
        </w:rPr>
        <w:t>，計</w:t>
      </w:r>
      <w:r>
        <w:t>2</w:t>
      </w:r>
      <w:r w:rsidRPr="00216716">
        <w:rPr>
          <w:rFonts w:hint="eastAsia"/>
        </w:rPr>
        <w:t>億</w:t>
      </w:r>
      <w:r>
        <w:t>5</w:t>
      </w:r>
      <w:r w:rsidRPr="00216716">
        <w:t>,</w:t>
      </w:r>
      <w:r>
        <w:t>527</w:t>
      </w:r>
      <w:r w:rsidRPr="00216716">
        <w:rPr>
          <w:rFonts w:hint="eastAsia"/>
        </w:rPr>
        <w:t>萬</w:t>
      </w:r>
      <w:r>
        <w:t>2</w:t>
      </w:r>
      <w:r w:rsidRPr="00216716">
        <w:t>,</w:t>
      </w:r>
      <w:r>
        <w:t>299</w:t>
      </w:r>
      <w:r w:rsidRPr="00216716">
        <w:rPr>
          <w:rFonts w:hint="eastAsia"/>
        </w:rPr>
        <w:t>元</w:t>
      </w:r>
      <w:r>
        <w:rPr>
          <w:rFonts w:hint="eastAsia"/>
        </w:rPr>
        <w:t>，予以照列</w:t>
      </w:r>
      <w:r w:rsidRPr="00216716">
        <w:rPr>
          <w:rFonts w:hint="eastAsia"/>
        </w:rPr>
        <w:t>。</w:t>
      </w:r>
    </w:p>
    <w:p w14:paraId="5B00CD7D" w14:textId="3D1C74BD" w:rsidR="00AE006A" w:rsidRPr="00216716" w:rsidRDefault="00AE006A" w:rsidP="00DE7C2E">
      <w:pPr>
        <w:tabs>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leftChars="130" w:left="720" w:right="6" w:hangingChars="170" w:hanging="408"/>
        <w:jc w:val="both"/>
      </w:pPr>
      <w:r w:rsidRPr="00216716">
        <w:t>(</w:t>
      </w:r>
      <w:r>
        <w:rPr>
          <w:rFonts w:hint="eastAsia"/>
        </w:rPr>
        <w:t>三</w:t>
      </w:r>
      <w:r w:rsidRPr="00216716">
        <w:t>)</w:t>
      </w:r>
      <w:r w:rsidRPr="00216716">
        <w:rPr>
          <w:rFonts w:hint="eastAsia"/>
        </w:rPr>
        <w:t>特別公積：按保險業各種準備金提存辦法</w:t>
      </w:r>
      <w:r w:rsidR="008A307A">
        <w:rPr>
          <w:rFonts w:hint="eastAsia"/>
        </w:rPr>
        <w:t>、</w:t>
      </w:r>
      <w:r w:rsidRPr="005E7D65">
        <w:rPr>
          <w:rFonts w:hint="eastAsia"/>
        </w:rPr>
        <w:t>本院</w:t>
      </w:r>
      <w:r w:rsidRPr="005E7D65">
        <w:t>10</w:t>
      </w:r>
      <w:r w:rsidR="008A307A">
        <w:t>1</w:t>
      </w:r>
      <w:r w:rsidRPr="005E7D65">
        <w:rPr>
          <w:rFonts w:hint="eastAsia"/>
        </w:rPr>
        <w:t>年</w:t>
      </w:r>
      <w:r w:rsidR="008A307A">
        <w:rPr>
          <w:rFonts w:hint="eastAsia"/>
        </w:rPr>
        <w:t>6</w:t>
      </w:r>
      <w:r w:rsidRPr="005E7D65">
        <w:rPr>
          <w:rFonts w:hint="eastAsia"/>
        </w:rPr>
        <w:t>月</w:t>
      </w:r>
      <w:r w:rsidR="008A307A">
        <w:rPr>
          <w:rFonts w:hint="eastAsia"/>
        </w:rPr>
        <w:t>8</w:t>
      </w:r>
      <w:r w:rsidRPr="005E7D65">
        <w:rPr>
          <w:rFonts w:hint="eastAsia"/>
        </w:rPr>
        <w:t>日院授主</w:t>
      </w:r>
      <w:r w:rsidR="008A307A">
        <w:rPr>
          <w:rFonts w:hint="eastAsia"/>
        </w:rPr>
        <w:t>基營</w:t>
      </w:r>
      <w:r w:rsidRPr="005E7D65">
        <w:rPr>
          <w:rFonts w:hint="eastAsia"/>
        </w:rPr>
        <w:t>字第</w:t>
      </w:r>
      <w:r w:rsidR="008A307A">
        <w:rPr>
          <w:rFonts w:hint="eastAsia"/>
        </w:rPr>
        <w:t>1</w:t>
      </w:r>
      <w:r w:rsidR="008A307A">
        <w:t>010200699</w:t>
      </w:r>
      <w:r w:rsidRPr="005E7D65">
        <w:rPr>
          <w:rFonts w:hint="eastAsia"/>
        </w:rPr>
        <w:t>號函</w:t>
      </w:r>
      <w:r w:rsidR="008A307A">
        <w:rPr>
          <w:rFonts w:hint="eastAsia"/>
        </w:rPr>
        <w:t>及預算數</w:t>
      </w:r>
      <w:r w:rsidRPr="005E7D65">
        <w:rPr>
          <w:rFonts w:hint="eastAsia"/>
        </w:rPr>
        <w:t>等</w:t>
      </w:r>
      <w:r w:rsidRPr="00216716">
        <w:rPr>
          <w:rFonts w:hint="eastAsia"/>
        </w:rPr>
        <w:t>提列</w:t>
      </w:r>
      <w:r w:rsidRPr="00216716">
        <w:rPr>
          <w:rFonts w:ascii="細明體" w:hAnsi="細明體" w:hint="eastAsia"/>
        </w:rPr>
        <w:t>，</w:t>
      </w:r>
      <w:r w:rsidRPr="00216716">
        <w:rPr>
          <w:rFonts w:hint="eastAsia"/>
        </w:rPr>
        <w:t>計</w:t>
      </w:r>
      <w:r>
        <w:t>3</w:t>
      </w:r>
      <w:r>
        <w:rPr>
          <w:rFonts w:hint="eastAsia"/>
        </w:rPr>
        <w:t>億</w:t>
      </w:r>
      <w:r>
        <w:t>7,447</w:t>
      </w:r>
      <w:r w:rsidRPr="00216716">
        <w:rPr>
          <w:rFonts w:hint="eastAsia"/>
        </w:rPr>
        <w:t>萬</w:t>
      </w:r>
      <w:r>
        <w:t>9,913</w:t>
      </w:r>
      <w:r>
        <w:rPr>
          <w:rFonts w:hint="eastAsia"/>
        </w:rPr>
        <w:t>元，予以照列。</w:t>
      </w:r>
    </w:p>
    <w:p w14:paraId="48D82447" w14:textId="77777777" w:rsidR="00AE006A" w:rsidRDefault="00AE006A" w:rsidP="00DE7C2E">
      <w:pPr>
        <w:tabs>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leftChars="130" w:left="720" w:right="5" w:hangingChars="170" w:hanging="408"/>
        <w:jc w:val="both"/>
      </w:pPr>
      <w:r>
        <w:t>(</w:t>
      </w:r>
      <w:r>
        <w:rPr>
          <w:rFonts w:hint="eastAsia"/>
        </w:rPr>
        <w:t>四</w:t>
      </w:r>
      <w:r>
        <w:t>)</w:t>
      </w:r>
      <w:r>
        <w:rPr>
          <w:rFonts w:hint="eastAsia"/>
        </w:rPr>
        <w:t>官息紅利原列</w:t>
      </w:r>
      <w:r>
        <w:t>113</w:t>
      </w:r>
      <w:r>
        <w:rPr>
          <w:rFonts w:hint="eastAsia"/>
        </w:rPr>
        <w:t>萬</w:t>
      </w:r>
      <w:r>
        <w:t>9,293</w:t>
      </w:r>
      <w:r>
        <w:rPr>
          <w:rFonts w:hint="eastAsia"/>
        </w:rPr>
        <w:t>元，予以照列。</w:t>
      </w:r>
    </w:p>
    <w:p w14:paraId="26F498E7" w14:textId="0D7EEFA9" w:rsidR="00AE006A" w:rsidRDefault="00AE006A" w:rsidP="00DE7C2E">
      <w:pPr>
        <w:tabs>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leftChars="130" w:left="720" w:right="5" w:hangingChars="170" w:hanging="408"/>
        <w:jc w:val="both"/>
      </w:pPr>
      <w:r>
        <w:t>(</w:t>
      </w:r>
      <w:r>
        <w:rPr>
          <w:rFonts w:hint="eastAsia"/>
        </w:rPr>
        <w:t>五</w:t>
      </w:r>
      <w:r>
        <w:t>)</w:t>
      </w:r>
      <w:r>
        <w:rPr>
          <w:rFonts w:hint="eastAsia"/>
        </w:rPr>
        <w:t>未分配盈餘：本年度決算可分配盈餘</w:t>
      </w:r>
      <w:r>
        <w:t>7</w:t>
      </w:r>
      <w:r>
        <w:rPr>
          <w:rFonts w:hint="eastAsia"/>
        </w:rPr>
        <w:t>億</w:t>
      </w:r>
      <w:r>
        <w:t>1</w:t>
      </w:r>
      <w:r w:rsidRPr="00216716">
        <w:t>,</w:t>
      </w:r>
      <w:r>
        <w:t>037</w:t>
      </w:r>
      <w:r w:rsidRPr="00216716">
        <w:rPr>
          <w:rFonts w:hint="eastAsia"/>
        </w:rPr>
        <w:t>萬</w:t>
      </w:r>
      <w:r>
        <w:t>3</w:t>
      </w:r>
      <w:r w:rsidRPr="00216716">
        <w:t>,</w:t>
      </w:r>
      <w:r>
        <w:t>553</w:t>
      </w:r>
      <w:r w:rsidRPr="00216716">
        <w:rPr>
          <w:rFonts w:hint="eastAsia"/>
        </w:rPr>
        <w:t>元</w:t>
      </w:r>
      <w:r>
        <w:rPr>
          <w:rFonts w:hint="eastAsia"/>
        </w:rPr>
        <w:t>，經上</w:t>
      </w:r>
      <w:r w:rsidR="00AE51FF">
        <w:rPr>
          <w:rFonts w:hint="eastAsia"/>
        </w:rPr>
        <w:t>述</w:t>
      </w:r>
      <w:r>
        <w:t>(</w:t>
      </w:r>
      <w:r>
        <w:rPr>
          <w:rFonts w:hint="eastAsia"/>
        </w:rPr>
        <w:t>一</w:t>
      </w:r>
      <w:r>
        <w:t>)</w:t>
      </w:r>
      <w:r w:rsidR="00AE51FF">
        <w:rPr>
          <w:rFonts w:hint="eastAsia"/>
        </w:rPr>
        <w:t>至</w:t>
      </w:r>
      <w:r>
        <w:t>(</w:t>
      </w:r>
      <w:r>
        <w:rPr>
          <w:rFonts w:hint="eastAsia"/>
        </w:rPr>
        <w:t>四</w:t>
      </w:r>
      <w:r>
        <w:t>)</w:t>
      </w:r>
      <w:r>
        <w:rPr>
          <w:rFonts w:hint="eastAsia"/>
        </w:rPr>
        <w:t>項分配後，尚餘</w:t>
      </w:r>
      <w:r>
        <w:t>4,121</w:t>
      </w:r>
      <w:r>
        <w:rPr>
          <w:rFonts w:hint="eastAsia"/>
        </w:rPr>
        <w:t>萬</w:t>
      </w:r>
      <w:r>
        <w:t>9,000</w:t>
      </w:r>
      <w:r>
        <w:rPr>
          <w:rFonts w:hint="eastAsia"/>
        </w:rPr>
        <w:t>元，保留至以後年度分配。</w:t>
      </w:r>
    </w:p>
    <w:p w14:paraId="109A98FB" w14:textId="77777777" w:rsidR="00AE006A" w:rsidRDefault="00AE006A" w:rsidP="00DE7C2E">
      <w:pPr>
        <w:tabs>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400" w:lineRule="exact"/>
        <w:ind w:left="720" w:right="6"/>
        <w:jc w:val="both"/>
      </w:pPr>
    </w:p>
    <w:p w14:paraId="15EB9E77" w14:textId="77777777" w:rsidR="00AE006A"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right="-1005"/>
        <w:jc w:val="both"/>
        <w:rPr>
          <w:b/>
        </w:rPr>
      </w:pPr>
      <w:r>
        <w:t xml:space="preserve">  </w:t>
      </w:r>
      <w:r>
        <w:rPr>
          <w:rFonts w:hint="eastAsia"/>
          <w:b/>
        </w:rPr>
        <w:t>三、虧損事項</w:t>
      </w:r>
    </w:p>
    <w:p w14:paraId="0B2B0770" w14:textId="77777777" w:rsidR="00AE006A"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240" w:lineRule="auto"/>
        <w:ind w:right="-1004"/>
        <w:jc w:val="both"/>
        <w:rPr>
          <w:b/>
          <w:sz w:val="32"/>
        </w:rPr>
      </w:pPr>
    </w:p>
    <w:p w14:paraId="0CC8FCC0" w14:textId="750826B2" w:rsidR="00AE006A" w:rsidRPr="00670679" w:rsidRDefault="00AE006A" w:rsidP="00DE7C2E">
      <w:pPr>
        <w:tabs>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left="720" w:right="5"/>
        <w:jc w:val="both"/>
      </w:pPr>
      <w:r w:rsidRPr="00670679">
        <w:rPr>
          <w:rFonts w:hint="eastAsia"/>
        </w:rPr>
        <w:t>其他綜合損益轉入</w:t>
      </w:r>
      <w:r>
        <w:rPr>
          <w:rFonts w:hint="eastAsia"/>
        </w:rPr>
        <w:t>數</w:t>
      </w:r>
      <w:r w:rsidRPr="00670679">
        <w:rPr>
          <w:rFonts w:hint="eastAsia"/>
        </w:rPr>
        <w:t>原列</w:t>
      </w:r>
      <w:r>
        <w:t>3,826</w:t>
      </w:r>
      <w:r>
        <w:rPr>
          <w:rFonts w:hint="eastAsia"/>
        </w:rPr>
        <w:t>萬</w:t>
      </w:r>
      <w:r>
        <w:t>3,048</w:t>
      </w:r>
      <w:r>
        <w:rPr>
          <w:rFonts w:hint="eastAsia"/>
        </w:rPr>
        <w:t>元</w:t>
      </w:r>
      <w:r w:rsidRPr="00216716">
        <w:rPr>
          <w:rFonts w:hint="eastAsia"/>
        </w:rPr>
        <w:t>，</w:t>
      </w:r>
      <w:r>
        <w:rPr>
          <w:rFonts w:hint="eastAsia"/>
        </w:rPr>
        <w:t>經盈餘事項</w:t>
      </w:r>
      <w:r>
        <w:t>(</w:t>
      </w:r>
      <w:r>
        <w:rPr>
          <w:rFonts w:hint="eastAsia"/>
        </w:rPr>
        <w:t>三</w:t>
      </w:r>
      <w:r>
        <w:t>)</w:t>
      </w:r>
      <w:r w:rsidR="004C00D0" w:rsidRPr="004C00D0">
        <w:rPr>
          <w:rFonts w:hint="eastAsia"/>
        </w:rPr>
        <w:t xml:space="preserve"> </w:t>
      </w:r>
      <w:r w:rsidR="004C00D0">
        <w:rPr>
          <w:rFonts w:hint="eastAsia"/>
        </w:rPr>
        <w:t>併入</w:t>
      </w:r>
      <w:r w:rsidR="00AE51FF">
        <w:rPr>
          <w:rFonts w:hint="eastAsia"/>
        </w:rPr>
        <w:t>採淨額表達</w:t>
      </w:r>
      <w:r>
        <w:rPr>
          <w:rFonts w:hint="eastAsia"/>
        </w:rPr>
        <w:t>，修正減列</w:t>
      </w:r>
      <w:r w:rsidR="00AE51FF">
        <w:rPr>
          <w:rFonts w:hint="eastAsia"/>
        </w:rPr>
        <w:t>0</w:t>
      </w:r>
      <w:r w:rsidR="00AE51FF">
        <w:t>.9</w:t>
      </w:r>
      <w:r>
        <w:rPr>
          <w:rFonts w:hint="eastAsia"/>
        </w:rPr>
        <w:t>元，核定為</w:t>
      </w:r>
      <w:r>
        <w:t>3,826</w:t>
      </w:r>
      <w:r>
        <w:rPr>
          <w:rFonts w:hint="eastAsia"/>
        </w:rPr>
        <w:t>萬</w:t>
      </w:r>
      <w:r>
        <w:t>3,047</w:t>
      </w:r>
      <w:r w:rsidR="00AE51FF">
        <w:t>.1</w:t>
      </w:r>
      <w:r>
        <w:rPr>
          <w:rFonts w:hint="eastAsia"/>
        </w:rPr>
        <w:t>元</w:t>
      </w:r>
      <w:r w:rsidRPr="00216716">
        <w:rPr>
          <w:rFonts w:hint="eastAsia"/>
        </w:rPr>
        <w:t>。</w:t>
      </w:r>
    </w:p>
    <w:p w14:paraId="159519E9" w14:textId="77777777" w:rsidR="00AE006A"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400" w:lineRule="exact"/>
        <w:ind w:right="-1004"/>
        <w:jc w:val="both"/>
        <w:rPr>
          <w:b/>
          <w:sz w:val="32"/>
        </w:rPr>
      </w:pPr>
    </w:p>
    <w:p w14:paraId="140FB00D" w14:textId="77777777" w:rsidR="00AE006A"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right="-1005"/>
        <w:jc w:val="both"/>
        <w:rPr>
          <w:b/>
        </w:rPr>
      </w:pPr>
      <w:r>
        <w:rPr>
          <w:b/>
        </w:rPr>
        <w:t xml:space="preserve">  </w:t>
      </w:r>
      <w:r>
        <w:rPr>
          <w:rFonts w:hint="eastAsia"/>
          <w:b/>
        </w:rPr>
        <w:t>四、填補事項</w:t>
      </w:r>
    </w:p>
    <w:p w14:paraId="38E1A33D" w14:textId="77777777" w:rsidR="00AE006A" w:rsidRPr="00AC0D59"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240" w:lineRule="auto"/>
        <w:ind w:right="-1004"/>
        <w:jc w:val="both"/>
        <w:rPr>
          <w:b/>
        </w:rPr>
      </w:pPr>
    </w:p>
    <w:p w14:paraId="43401DB2" w14:textId="18CDE7F0" w:rsidR="00AE006A" w:rsidRPr="00670679" w:rsidRDefault="00AE006A" w:rsidP="00DE7C2E">
      <w:pPr>
        <w:tabs>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left="720" w:right="5"/>
        <w:jc w:val="both"/>
      </w:pPr>
      <w:r>
        <w:rPr>
          <w:rFonts w:hint="eastAsia"/>
        </w:rPr>
        <w:t>撥用盈餘</w:t>
      </w:r>
      <w:r w:rsidRPr="00670679">
        <w:rPr>
          <w:rFonts w:hint="eastAsia"/>
        </w:rPr>
        <w:t>原列</w:t>
      </w:r>
      <w:r>
        <w:t>3,826</w:t>
      </w:r>
      <w:r>
        <w:rPr>
          <w:rFonts w:hint="eastAsia"/>
        </w:rPr>
        <w:t>萬</w:t>
      </w:r>
      <w:r>
        <w:t>3,048</w:t>
      </w:r>
      <w:r>
        <w:rPr>
          <w:rFonts w:hint="eastAsia"/>
        </w:rPr>
        <w:t>元</w:t>
      </w:r>
      <w:r w:rsidRPr="00216716">
        <w:rPr>
          <w:rFonts w:hint="eastAsia"/>
        </w:rPr>
        <w:t>，</w:t>
      </w:r>
      <w:r w:rsidR="00AE51FF">
        <w:rPr>
          <w:rFonts w:hint="eastAsia"/>
        </w:rPr>
        <w:t>配合虧損</w:t>
      </w:r>
      <w:r>
        <w:rPr>
          <w:rFonts w:hint="eastAsia"/>
        </w:rPr>
        <w:t>事項修正減列</w:t>
      </w:r>
      <w:r w:rsidR="00AE51FF">
        <w:rPr>
          <w:rFonts w:hint="eastAsia"/>
        </w:rPr>
        <w:t>0</w:t>
      </w:r>
      <w:r w:rsidR="00AE51FF">
        <w:t>.9</w:t>
      </w:r>
      <w:r>
        <w:rPr>
          <w:rFonts w:hint="eastAsia"/>
        </w:rPr>
        <w:t>元，核定為</w:t>
      </w:r>
      <w:r>
        <w:t>3,826</w:t>
      </w:r>
      <w:r>
        <w:rPr>
          <w:rFonts w:hint="eastAsia"/>
        </w:rPr>
        <w:t>萬</w:t>
      </w:r>
      <w:r>
        <w:t>3,047</w:t>
      </w:r>
      <w:r w:rsidR="00AE51FF">
        <w:t>.1</w:t>
      </w:r>
      <w:r>
        <w:rPr>
          <w:rFonts w:hint="eastAsia"/>
        </w:rPr>
        <w:t>元。</w:t>
      </w:r>
    </w:p>
    <w:p w14:paraId="1DD485E1" w14:textId="77777777" w:rsidR="00AE006A" w:rsidRPr="00216716"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right="-1005"/>
        <w:jc w:val="both"/>
        <w:rPr>
          <w:b/>
          <w:sz w:val="32"/>
        </w:rPr>
      </w:pPr>
      <w:r>
        <w:rPr>
          <w:rFonts w:hint="eastAsia"/>
          <w:b/>
          <w:sz w:val="32"/>
        </w:rPr>
        <w:lastRenderedPageBreak/>
        <w:t>參、現金流量之查核</w:t>
      </w:r>
    </w:p>
    <w:p w14:paraId="7D20D589" w14:textId="77777777" w:rsidR="00AE006A" w:rsidRPr="00216716"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right="-1005"/>
        <w:jc w:val="both"/>
      </w:pPr>
    </w:p>
    <w:p w14:paraId="6FACEFF0" w14:textId="77777777" w:rsidR="00AE006A" w:rsidRPr="00216716"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right="-1005"/>
        <w:jc w:val="both"/>
      </w:pPr>
    </w:p>
    <w:p w14:paraId="587DBE1A" w14:textId="77777777" w:rsidR="00AE006A" w:rsidRPr="00216716"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right="-1005"/>
        <w:jc w:val="both"/>
        <w:rPr>
          <w:b/>
        </w:rPr>
      </w:pPr>
      <w:r w:rsidRPr="00216716">
        <w:t xml:space="preserve">  </w:t>
      </w:r>
      <w:r>
        <w:rPr>
          <w:rFonts w:hint="eastAsia"/>
          <w:b/>
        </w:rPr>
        <w:t>一、營業活動之現金流量</w:t>
      </w:r>
    </w:p>
    <w:p w14:paraId="6AF2C548" w14:textId="77777777" w:rsidR="00AE006A" w:rsidRPr="00216716"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right="-1005"/>
        <w:jc w:val="both"/>
      </w:pPr>
    </w:p>
    <w:p w14:paraId="7E875330" w14:textId="77777777" w:rsidR="00AE006A" w:rsidRPr="00216716" w:rsidRDefault="00AE006A" w:rsidP="00DE7C2E">
      <w:pPr>
        <w:tabs>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left="720" w:right="5"/>
        <w:jc w:val="both"/>
      </w:pPr>
      <w:r>
        <w:rPr>
          <w:rFonts w:hint="eastAsia"/>
        </w:rPr>
        <w:t>營業活動之淨現金流出</w:t>
      </w:r>
      <w:r w:rsidRPr="00216716">
        <w:rPr>
          <w:rFonts w:hint="eastAsia"/>
        </w:rPr>
        <w:t>原列</w:t>
      </w:r>
      <w:r>
        <w:t>100</w:t>
      </w:r>
      <w:r w:rsidRPr="00216716">
        <w:rPr>
          <w:rFonts w:hint="eastAsia"/>
        </w:rPr>
        <w:t>億</w:t>
      </w:r>
      <w:r>
        <w:t>2</w:t>
      </w:r>
      <w:r w:rsidRPr="00216716">
        <w:t>,</w:t>
      </w:r>
      <w:r>
        <w:t>849</w:t>
      </w:r>
      <w:r w:rsidRPr="00216716">
        <w:rPr>
          <w:rFonts w:hint="eastAsia"/>
        </w:rPr>
        <w:t>萬</w:t>
      </w:r>
      <w:r>
        <w:t>7</w:t>
      </w:r>
      <w:r w:rsidRPr="00216716">
        <w:t>,</w:t>
      </w:r>
      <w:r>
        <w:t>945</w:t>
      </w:r>
      <w:r>
        <w:rPr>
          <w:rFonts w:hint="eastAsia"/>
        </w:rPr>
        <w:t>元，予</w:t>
      </w:r>
      <w:r w:rsidRPr="00216716">
        <w:rPr>
          <w:rFonts w:hint="eastAsia"/>
        </w:rPr>
        <w:t>以照列。</w:t>
      </w:r>
    </w:p>
    <w:p w14:paraId="288F5858" w14:textId="77777777" w:rsidR="00AE006A" w:rsidRPr="00216716"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right="-1005"/>
        <w:jc w:val="both"/>
      </w:pPr>
    </w:p>
    <w:p w14:paraId="1E3CDDD8" w14:textId="77777777" w:rsidR="00AE006A" w:rsidRPr="00216716"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right="-1005"/>
        <w:jc w:val="both"/>
        <w:rPr>
          <w:b/>
        </w:rPr>
      </w:pPr>
      <w:r w:rsidRPr="00216716">
        <w:t xml:space="preserve">  </w:t>
      </w:r>
      <w:r>
        <w:rPr>
          <w:rFonts w:hint="eastAsia"/>
          <w:b/>
        </w:rPr>
        <w:t>二、投資活動之現金流量</w:t>
      </w:r>
    </w:p>
    <w:p w14:paraId="201771F3" w14:textId="77777777" w:rsidR="00AE006A" w:rsidRPr="00216716"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right="-1005"/>
        <w:jc w:val="both"/>
        <w:rPr>
          <w:b/>
        </w:rPr>
      </w:pPr>
    </w:p>
    <w:p w14:paraId="3E7B3FE2" w14:textId="39FAC47C" w:rsidR="00AE006A" w:rsidRPr="00216716"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left="720" w:right="5" w:hanging="720"/>
        <w:jc w:val="both"/>
      </w:pPr>
      <w:r w:rsidRPr="00216716">
        <w:t xml:space="preserve">      </w:t>
      </w:r>
      <w:r w:rsidRPr="00216716">
        <w:rPr>
          <w:rFonts w:hint="eastAsia"/>
        </w:rPr>
        <w:t>投資活動之淨現金流</w:t>
      </w:r>
      <w:r>
        <w:rPr>
          <w:rFonts w:hint="eastAsia"/>
        </w:rPr>
        <w:t>出</w:t>
      </w:r>
      <w:r w:rsidRPr="00216716">
        <w:rPr>
          <w:rFonts w:hint="eastAsia"/>
        </w:rPr>
        <w:t>原列</w:t>
      </w:r>
      <w:r>
        <w:t>4,491</w:t>
      </w:r>
      <w:r w:rsidRPr="00216716">
        <w:rPr>
          <w:rFonts w:hint="eastAsia"/>
        </w:rPr>
        <w:t>萬</w:t>
      </w:r>
      <w:r>
        <w:t>3,016</w:t>
      </w:r>
      <w:r w:rsidRPr="00216716">
        <w:rPr>
          <w:rFonts w:hint="eastAsia"/>
        </w:rPr>
        <w:t>元，</w:t>
      </w:r>
      <w:r w:rsidRPr="001B6C22">
        <w:rPr>
          <w:rFonts w:hint="eastAsia"/>
        </w:rPr>
        <w:t>其中現金流入</w:t>
      </w:r>
      <w:r w:rsidRPr="001B6C22">
        <w:t>2,</w:t>
      </w:r>
      <w:r>
        <w:t>297</w:t>
      </w:r>
      <w:r w:rsidRPr="001B6C22">
        <w:rPr>
          <w:rFonts w:hint="eastAsia"/>
        </w:rPr>
        <w:t>萬</w:t>
      </w:r>
      <w:r>
        <w:t>1,401</w:t>
      </w:r>
      <w:r w:rsidRPr="001B6C22">
        <w:rPr>
          <w:rFonts w:hint="eastAsia"/>
        </w:rPr>
        <w:t>元，係收取股利</w:t>
      </w:r>
      <w:r w:rsidRPr="00216716">
        <w:rPr>
          <w:rFonts w:hint="eastAsia"/>
        </w:rPr>
        <w:t>；現金流出</w:t>
      </w:r>
      <w:r>
        <w:t>6</w:t>
      </w:r>
      <w:r w:rsidRPr="006528DA">
        <w:t>,</w:t>
      </w:r>
      <w:r>
        <w:t>788</w:t>
      </w:r>
      <w:r w:rsidRPr="006528DA">
        <w:rPr>
          <w:rFonts w:hint="eastAsia"/>
        </w:rPr>
        <w:t>萬</w:t>
      </w:r>
      <w:r>
        <w:t>4</w:t>
      </w:r>
      <w:r w:rsidR="00AE51FF">
        <w:t>,</w:t>
      </w:r>
      <w:r>
        <w:t>417</w:t>
      </w:r>
      <w:r w:rsidRPr="006528DA">
        <w:rPr>
          <w:rFonts w:hint="eastAsia"/>
        </w:rPr>
        <w:t>元，包</w:t>
      </w:r>
      <w:r w:rsidRPr="00216716">
        <w:rPr>
          <w:rFonts w:hint="eastAsia"/>
        </w:rPr>
        <w:t>括無形資產及其他資產淨增</w:t>
      </w:r>
      <w:r>
        <w:t>4,724</w:t>
      </w:r>
      <w:r w:rsidRPr="00216716">
        <w:rPr>
          <w:rFonts w:hint="eastAsia"/>
        </w:rPr>
        <w:t>萬</w:t>
      </w:r>
      <w:r>
        <w:t>1,357</w:t>
      </w:r>
      <w:r w:rsidRPr="00216716">
        <w:rPr>
          <w:rFonts w:hint="eastAsia"/>
        </w:rPr>
        <w:t>元，</w:t>
      </w:r>
      <w:r>
        <w:rPr>
          <w:rFonts w:hint="eastAsia"/>
        </w:rPr>
        <w:t>增加投資</w:t>
      </w:r>
      <w:r>
        <w:t>427</w:t>
      </w:r>
      <w:r>
        <w:rPr>
          <w:rFonts w:hint="eastAsia"/>
        </w:rPr>
        <w:t>萬</w:t>
      </w:r>
      <w:r>
        <w:t>5,034</w:t>
      </w:r>
      <w:r>
        <w:rPr>
          <w:rFonts w:hint="eastAsia"/>
        </w:rPr>
        <w:t>元，</w:t>
      </w:r>
      <w:r w:rsidRPr="00216716">
        <w:rPr>
          <w:rFonts w:hint="eastAsia"/>
        </w:rPr>
        <w:t>增加不動產、廠房及設備</w:t>
      </w:r>
      <w:r>
        <w:t>1,636</w:t>
      </w:r>
      <w:r w:rsidRPr="00216716">
        <w:rPr>
          <w:rFonts w:hint="eastAsia"/>
        </w:rPr>
        <w:t>萬</w:t>
      </w:r>
      <w:r>
        <w:t>8,026</w:t>
      </w:r>
      <w:r w:rsidRPr="00216716">
        <w:rPr>
          <w:rFonts w:hint="eastAsia"/>
        </w:rPr>
        <w:t>元，均予照列。</w:t>
      </w:r>
    </w:p>
    <w:p w14:paraId="194E9B51" w14:textId="77777777" w:rsidR="00AE006A" w:rsidRPr="00216716"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right="-1005"/>
        <w:jc w:val="both"/>
      </w:pPr>
    </w:p>
    <w:p w14:paraId="77A94093" w14:textId="77777777" w:rsidR="00AE006A"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right="-1005"/>
        <w:jc w:val="both"/>
        <w:rPr>
          <w:b/>
        </w:rPr>
      </w:pPr>
      <w:r w:rsidRPr="00216716">
        <w:t xml:space="preserve">  </w:t>
      </w:r>
      <w:r>
        <w:rPr>
          <w:rFonts w:hint="eastAsia"/>
          <w:b/>
        </w:rPr>
        <w:t>三、籌資活動之現金流量</w:t>
      </w:r>
    </w:p>
    <w:p w14:paraId="331F328D" w14:textId="77777777" w:rsidR="00AE006A" w:rsidRPr="00216716"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right="-1005"/>
        <w:jc w:val="both"/>
        <w:rPr>
          <w:b/>
        </w:rPr>
      </w:pPr>
    </w:p>
    <w:p w14:paraId="4EE31B78" w14:textId="6450AD73" w:rsidR="00AE006A" w:rsidRPr="00216716"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left="720" w:right="5" w:hangingChars="300" w:hanging="720"/>
        <w:jc w:val="both"/>
      </w:pPr>
      <w:r w:rsidRPr="00216716">
        <w:t xml:space="preserve">      </w:t>
      </w:r>
      <w:r w:rsidRPr="00216716">
        <w:rPr>
          <w:rFonts w:hint="eastAsia"/>
        </w:rPr>
        <w:t>籌資活動之淨現金流</w:t>
      </w:r>
      <w:r>
        <w:rPr>
          <w:rFonts w:hint="eastAsia"/>
        </w:rPr>
        <w:t>入</w:t>
      </w:r>
      <w:r w:rsidRPr="00216716">
        <w:rPr>
          <w:rFonts w:hint="eastAsia"/>
        </w:rPr>
        <w:t>原列</w:t>
      </w:r>
      <w:r>
        <w:t>100</w:t>
      </w:r>
      <w:r w:rsidRPr="00216716">
        <w:rPr>
          <w:rFonts w:hint="eastAsia"/>
        </w:rPr>
        <w:t>億</w:t>
      </w:r>
      <w:r>
        <w:t>1</w:t>
      </w:r>
      <w:r w:rsidRPr="00216716">
        <w:t>,</w:t>
      </w:r>
      <w:r>
        <w:t>212</w:t>
      </w:r>
      <w:r w:rsidRPr="00216716">
        <w:rPr>
          <w:rFonts w:hint="eastAsia"/>
        </w:rPr>
        <w:t>萬</w:t>
      </w:r>
      <w:r>
        <w:t>7,404</w:t>
      </w:r>
      <w:r w:rsidRPr="00216716">
        <w:rPr>
          <w:rFonts w:hint="eastAsia"/>
        </w:rPr>
        <w:t>元，其中現金流入</w:t>
      </w:r>
      <w:r>
        <w:t>194</w:t>
      </w:r>
      <w:r w:rsidRPr="005C1D33">
        <w:rPr>
          <w:rFonts w:hint="eastAsia"/>
        </w:rPr>
        <w:t>億</w:t>
      </w:r>
      <w:r>
        <w:t>1</w:t>
      </w:r>
      <w:r w:rsidRPr="005C1D33">
        <w:t>,</w:t>
      </w:r>
      <w:r>
        <w:t>348</w:t>
      </w:r>
      <w:r w:rsidRPr="005C1D33">
        <w:rPr>
          <w:rFonts w:hint="eastAsia"/>
        </w:rPr>
        <w:t>萬</w:t>
      </w:r>
      <w:r>
        <w:t>1,629</w:t>
      </w:r>
      <w:r w:rsidRPr="005C1D33">
        <w:rPr>
          <w:rFonts w:hint="eastAsia"/>
        </w:rPr>
        <w:t>元，包括</w:t>
      </w:r>
      <w:r>
        <w:rPr>
          <w:rFonts w:hint="eastAsia"/>
        </w:rPr>
        <w:t>央行及同業融資淨增</w:t>
      </w:r>
      <w:r>
        <w:t>6</w:t>
      </w:r>
      <w:r w:rsidRPr="005C1D33">
        <w:rPr>
          <w:rFonts w:hint="eastAsia"/>
        </w:rPr>
        <w:t>億</w:t>
      </w:r>
      <w:r>
        <w:t>4</w:t>
      </w:r>
      <w:r w:rsidRPr="005C1D33">
        <w:t>,</w:t>
      </w:r>
      <w:r>
        <w:t>246</w:t>
      </w:r>
      <w:r w:rsidRPr="005C1D33">
        <w:rPr>
          <w:rFonts w:hint="eastAsia"/>
        </w:rPr>
        <w:t>萬</w:t>
      </w:r>
      <w:r>
        <w:t>4</w:t>
      </w:r>
      <w:r w:rsidRPr="005C1D33">
        <w:t>,</w:t>
      </w:r>
      <w:r>
        <w:t>274</w:t>
      </w:r>
      <w:r w:rsidRPr="005C1D33">
        <w:rPr>
          <w:rFonts w:hint="eastAsia"/>
        </w:rPr>
        <w:t>元</w:t>
      </w:r>
      <w:r>
        <w:rPr>
          <w:rFonts w:hint="eastAsia"/>
        </w:rPr>
        <w:t>，</w:t>
      </w:r>
      <w:r w:rsidRPr="005C1D33">
        <w:rPr>
          <w:rFonts w:hint="eastAsia"/>
        </w:rPr>
        <w:t>增加非流動金融負債</w:t>
      </w:r>
      <w:r>
        <w:t>181</w:t>
      </w:r>
      <w:r w:rsidRPr="005C1D33">
        <w:rPr>
          <w:rFonts w:hint="eastAsia"/>
        </w:rPr>
        <w:t>億</w:t>
      </w:r>
      <w:r>
        <w:t>3,899</w:t>
      </w:r>
      <w:r w:rsidRPr="005C1D33">
        <w:rPr>
          <w:rFonts w:hint="eastAsia"/>
        </w:rPr>
        <w:t>萬</w:t>
      </w:r>
      <w:r>
        <w:t>2,534</w:t>
      </w:r>
      <w:r w:rsidRPr="005C1D33">
        <w:rPr>
          <w:rFonts w:hint="eastAsia"/>
        </w:rPr>
        <w:t>元</w:t>
      </w:r>
      <w:r>
        <w:rPr>
          <w:rFonts w:hint="eastAsia"/>
        </w:rPr>
        <w:t>，其他負債淨增</w:t>
      </w:r>
      <w:r>
        <w:t>561</w:t>
      </w:r>
      <w:r>
        <w:rPr>
          <w:rFonts w:hint="eastAsia"/>
        </w:rPr>
        <w:t>萬</w:t>
      </w:r>
      <w:r>
        <w:t>3,821</w:t>
      </w:r>
      <w:r>
        <w:rPr>
          <w:rFonts w:hint="eastAsia"/>
        </w:rPr>
        <w:t>元</w:t>
      </w:r>
      <w:r w:rsidRPr="005C1D33">
        <w:rPr>
          <w:rFonts w:hint="eastAsia"/>
        </w:rPr>
        <w:t>，增加資本</w:t>
      </w:r>
      <w:r>
        <w:rPr>
          <w:rFonts w:hint="eastAsia"/>
        </w:rPr>
        <w:t>、公積及填補虧損</w:t>
      </w:r>
      <w:r>
        <w:t>6</w:t>
      </w:r>
      <w:r w:rsidRPr="005C1D33">
        <w:rPr>
          <w:rFonts w:hint="eastAsia"/>
        </w:rPr>
        <w:t>億</w:t>
      </w:r>
      <w:r>
        <w:t>2,641</w:t>
      </w:r>
      <w:r>
        <w:rPr>
          <w:rFonts w:hint="eastAsia"/>
        </w:rPr>
        <w:t>萬</w:t>
      </w:r>
      <w:r>
        <w:t>1,000</w:t>
      </w:r>
      <w:r w:rsidRPr="005C1D33">
        <w:rPr>
          <w:rFonts w:hint="eastAsia"/>
        </w:rPr>
        <w:t>元</w:t>
      </w:r>
      <w:r>
        <w:rPr>
          <w:rFonts w:hint="eastAsia"/>
        </w:rPr>
        <w:t>；</w:t>
      </w:r>
      <w:r w:rsidRPr="005C1D33">
        <w:rPr>
          <w:rFonts w:hint="eastAsia"/>
        </w:rPr>
        <w:t>現金流出</w:t>
      </w:r>
      <w:r>
        <w:t>94</w:t>
      </w:r>
      <w:r w:rsidRPr="005C1D33">
        <w:rPr>
          <w:rFonts w:hint="eastAsia"/>
        </w:rPr>
        <w:t>億</w:t>
      </w:r>
      <w:r>
        <w:t>135</w:t>
      </w:r>
      <w:r w:rsidRPr="005C1D33">
        <w:rPr>
          <w:rFonts w:hint="eastAsia"/>
        </w:rPr>
        <w:t>萬</w:t>
      </w:r>
      <w:r>
        <w:t>4</w:t>
      </w:r>
      <w:r w:rsidRPr="005C1D33">
        <w:t>,</w:t>
      </w:r>
      <w:r>
        <w:t>225</w:t>
      </w:r>
      <w:r w:rsidRPr="005C1D33">
        <w:rPr>
          <w:rFonts w:hint="eastAsia"/>
        </w:rPr>
        <w:t>元，包</w:t>
      </w:r>
      <w:r w:rsidRPr="00216716">
        <w:rPr>
          <w:rFonts w:hint="eastAsia"/>
        </w:rPr>
        <w:t>括</w:t>
      </w:r>
      <w:r>
        <w:rPr>
          <w:rFonts w:hint="eastAsia"/>
        </w:rPr>
        <w:t>短期債務淨減</w:t>
      </w:r>
      <w:r>
        <w:t>50</w:t>
      </w:r>
      <w:r>
        <w:rPr>
          <w:rFonts w:hint="eastAsia"/>
        </w:rPr>
        <w:t>億元</w:t>
      </w:r>
      <w:r w:rsidR="00AE51FF">
        <w:rPr>
          <w:rFonts w:hint="eastAsia"/>
        </w:rPr>
        <w:t>，</w:t>
      </w:r>
      <w:r>
        <w:rPr>
          <w:rFonts w:hint="eastAsia"/>
        </w:rPr>
        <w:t>金融債券淨減</w:t>
      </w:r>
      <w:r>
        <w:t>44</w:t>
      </w:r>
      <w:r w:rsidRPr="005C1D33">
        <w:rPr>
          <w:rFonts w:hint="eastAsia"/>
        </w:rPr>
        <w:t>億元，</w:t>
      </w:r>
      <w:r>
        <w:rPr>
          <w:rFonts w:hint="eastAsia"/>
        </w:rPr>
        <w:t>其他籌資活動之現金流出</w:t>
      </w:r>
      <w:r>
        <w:t>135</w:t>
      </w:r>
      <w:r>
        <w:rPr>
          <w:rFonts w:hint="eastAsia"/>
        </w:rPr>
        <w:t>萬</w:t>
      </w:r>
      <w:r>
        <w:t>4,225</w:t>
      </w:r>
      <w:r w:rsidRPr="005C1D33">
        <w:rPr>
          <w:rFonts w:hint="eastAsia"/>
        </w:rPr>
        <w:t>元</w:t>
      </w:r>
      <w:r w:rsidRPr="00216716">
        <w:rPr>
          <w:rFonts w:hint="eastAsia"/>
        </w:rPr>
        <w:t>，均予照列。</w:t>
      </w:r>
    </w:p>
    <w:p w14:paraId="79A1B909" w14:textId="77777777" w:rsidR="00AE006A" w:rsidRPr="00216716"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left="720" w:right="-1005" w:hanging="720"/>
        <w:jc w:val="both"/>
      </w:pPr>
    </w:p>
    <w:p w14:paraId="4C44846E" w14:textId="77777777" w:rsidR="00AE006A" w:rsidRPr="00216716"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right="-1005"/>
        <w:jc w:val="both"/>
        <w:rPr>
          <w:b/>
        </w:rPr>
      </w:pPr>
      <w:r w:rsidRPr="00216716">
        <w:rPr>
          <w:b/>
        </w:rPr>
        <w:t xml:space="preserve">  </w:t>
      </w:r>
      <w:r>
        <w:rPr>
          <w:rFonts w:hint="eastAsia"/>
          <w:b/>
        </w:rPr>
        <w:t>四、匯率影響數</w:t>
      </w:r>
    </w:p>
    <w:p w14:paraId="7B995B08" w14:textId="77777777" w:rsidR="00AE006A" w:rsidRPr="00216716"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right="-1005"/>
        <w:jc w:val="both"/>
      </w:pPr>
    </w:p>
    <w:p w14:paraId="45463166" w14:textId="77777777" w:rsidR="00AE006A" w:rsidRPr="00216716"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left="720" w:right="-1005"/>
        <w:jc w:val="both"/>
      </w:pPr>
      <w:r w:rsidRPr="00216716">
        <w:rPr>
          <w:rFonts w:hint="eastAsia"/>
        </w:rPr>
        <w:t>匯率影響數之現金流</w:t>
      </w:r>
      <w:r>
        <w:rPr>
          <w:rFonts w:hint="eastAsia"/>
        </w:rPr>
        <w:t>出</w:t>
      </w:r>
      <w:r w:rsidRPr="00216716">
        <w:rPr>
          <w:rFonts w:hint="eastAsia"/>
        </w:rPr>
        <w:t>原列</w:t>
      </w:r>
      <w:r>
        <w:t>528</w:t>
      </w:r>
      <w:r w:rsidRPr="00216716">
        <w:rPr>
          <w:rFonts w:hint="eastAsia"/>
        </w:rPr>
        <w:t>萬</w:t>
      </w:r>
      <w:r>
        <w:t>5,199</w:t>
      </w:r>
      <w:r w:rsidRPr="00216716">
        <w:rPr>
          <w:rFonts w:hint="eastAsia"/>
        </w:rPr>
        <w:t>元，予以照列。</w:t>
      </w:r>
    </w:p>
    <w:p w14:paraId="30E1FAAF" w14:textId="77777777" w:rsidR="00AE006A" w:rsidRPr="00482265"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left="720" w:right="-1005"/>
        <w:jc w:val="both"/>
      </w:pPr>
    </w:p>
    <w:p w14:paraId="685AE33D" w14:textId="77777777" w:rsidR="00AE006A" w:rsidRPr="00216716"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right="-1005"/>
        <w:jc w:val="both"/>
        <w:rPr>
          <w:b/>
        </w:rPr>
      </w:pPr>
      <w:r w:rsidRPr="00216716">
        <w:rPr>
          <w:b/>
        </w:rPr>
        <w:t xml:space="preserve">  </w:t>
      </w:r>
      <w:r w:rsidRPr="00216716">
        <w:rPr>
          <w:rFonts w:hint="eastAsia"/>
          <w:b/>
        </w:rPr>
        <w:t>五、現金及約當現金之淨</w:t>
      </w:r>
      <w:r>
        <w:rPr>
          <w:rFonts w:hint="eastAsia"/>
          <w:b/>
        </w:rPr>
        <w:t>減</w:t>
      </w:r>
    </w:p>
    <w:p w14:paraId="01CC88EF" w14:textId="77777777" w:rsidR="00AE006A" w:rsidRPr="00216716"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right="-1005"/>
        <w:jc w:val="both"/>
      </w:pPr>
    </w:p>
    <w:p w14:paraId="1EADF046" w14:textId="77777777" w:rsidR="00AE006A" w:rsidRPr="00216716"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left="720" w:right="5" w:hanging="720"/>
        <w:jc w:val="both"/>
      </w:pPr>
      <w:r w:rsidRPr="00216716">
        <w:t xml:space="preserve">      </w:t>
      </w:r>
      <w:r w:rsidRPr="00216716">
        <w:rPr>
          <w:rFonts w:hint="eastAsia"/>
        </w:rPr>
        <w:t>現金及約當現金之淨</w:t>
      </w:r>
      <w:r>
        <w:rPr>
          <w:rFonts w:hint="eastAsia"/>
        </w:rPr>
        <w:t>減</w:t>
      </w:r>
      <w:r w:rsidRPr="00216716">
        <w:rPr>
          <w:rFonts w:hint="eastAsia"/>
        </w:rPr>
        <w:t>原列</w:t>
      </w:r>
      <w:r>
        <w:rPr>
          <w:color w:val="000000"/>
        </w:rPr>
        <w:t>6</w:t>
      </w:r>
      <w:r w:rsidRPr="00216716">
        <w:t>,</w:t>
      </w:r>
      <w:r>
        <w:t>656</w:t>
      </w:r>
      <w:r w:rsidRPr="00216716">
        <w:rPr>
          <w:rFonts w:hint="eastAsia"/>
        </w:rPr>
        <w:t>萬</w:t>
      </w:r>
      <w:r>
        <w:t>8</w:t>
      </w:r>
      <w:r w:rsidRPr="00216716">
        <w:t>,</w:t>
      </w:r>
      <w:r>
        <w:t>756</w:t>
      </w:r>
      <w:r w:rsidRPr="00216716">
        <w:rPr>
          <w:rFonts w:hint="eastAsia"/>
        </w:rPr>
        <w:t>元，</w:t>
      </w:r>
      <w:r>
        <w:rPr>
          <w:rFonts w:hint="eastAsia"/>
          <w:color w:val="000000"/>
        </w:rPr>
        <w:t>包括增加</w:t>
      </w:r>
      <w:r>
        <w:rPr>
          <w:rFonts w:hint="eastAsia"/>
        </w:rPr>
        <w:t>現金</w:t>
      </w:r>
      <w:r>
        <w:t>11</w:t>
      </w:r>
      <w:r>
        <w:rPr>
          <w:rFonts w:hint="eastAsia"/>
        </w:rPr>
        <w:t>萬</w:t>
      </w:r>
      <w:r>
        <w:t>7,585</w:t>
      </w:r>
      <w:r>
        <w:rPr>
          <w:rFonts w:hint="eastAsia"/>
        </w:rPr>
        <w:t>元，減少</w:t>
      </w:r>
      <w:r>
        <w:rPr>
          <w:rFonts w:hint="eastAsia"/>
          <w:color w:val="000000"/>
        </w:rPr>
        <w:t>自存款日起</w:t>
      </w:r>
      <w:r>
        <w:rPr>
          <w:color w:val="000000"/>
        </w:rPr>
        <w:t>3</w:t>
      </w:r>
      <w:r w:rsidRPr="00D614D6">
        <w:rPr>
          <w:rFonts w:hint="eastAsia"/>
          <w:color w:val="000000"/>
        </w:rPr>
        <w:t>個月內到期之存放銀行同業</w:t>
      </w:r>
      <w:r>
        <w:rPr>
          <w:color w:val="000000"/>
        </w:rPr>
        <w:t>6</w:t>
      </w:r>
      <w:r w:rsidRPr="00D614D6">
        <w:rPr>
          <w:color w:val="000000"/>
        </w:rPr>
        <w:t>,</w:t>
      </w:r>
      <w:r>
        <w:rPr>
          <w:color w:val="000000"/>
        </w:rPr>
        <w:t>401</w:t>
      </w:r>
      <w:r w:rsidRPr="00D614D6">
        <w:rPr>
          <w:rFonts w:hint="eastAsia"/>
          <w:color w:val="000000"/>
        </w:rPr>
        <w:t>萬</w:t>
      </w:r>
      <w:r>
        <w:rPr>
          <w:color w:val="000000"/>
        </w:rPr>
        <w:t>5,408</w:t>
      </w:r>
      <w:r w:rsidRPr="00D614D6">
        <w:rPr>
          <w:rFonts w:hint="eastAsia"/>
          <w:color w:val="000000"/>
        </w:rPr>
        <w:t>元</w:t>
      </w:r>
      <w:r>
        <w:rPr>
          <w:rFonts w:ascii="細明體" w:hAnsi="細明體" w:hint="eastAsia"/>
        </w:rPr>
        <w:t>；</w:t>
      </w:r>
      <w:r>
        <w:rPr>
          <w:rFonts w:hint="eastAsia"/>
        </w:rPr>
        <w:t>減少</w:t>
      </w:r>
      <w:r w:rsidRPr="00D614D6">
        <w:rPr>
          <w:rFonts w:hint="eastAsia"/>
          <w:color w:val="000000"/>
        </w:rPr>
        <w:t>可自由動用並</w:t>
      </w:r>
      <w:r>
        <w:rPr>
          <w:rFonts w:hint="eastAsia"/>
        </w:rPr>
        <w:t>自存款日起</w:t>
      </w:r>
      <w:r>
        <w:t>3</w:t>
      </w:r>
      <w:r>
        <w:rPr>
          <w:rFonts w:hint="eastAsia"/>
        </w:rPr>
        <w:t>個月內到期之存放央行</w:t>
      </w:r>
      <w:r>
        <w:t>267</w:t>
      </w:r>
      <w:r>
        <w:rPr>
          <w:rFonts w:hint="eastAsia"/>
        </w:rPr>
        <w:t>萬</w:t>
      </w:r>
      <w:r>
        <w:t>933</w:t>
      </w:r>
      <w:r>
        <w:rPr>
          <w:rFonts w:hint="eastAsia"/>
        </w:rPr>
        <w:t>元</w:t>
      </w:r>
      <w:r w:rsidRPr="00216716">
        <w:rPr>
          <w:rFonts w:hint="eastAsia"/>
        </w:rPr>
        <w:t>，均予照列。</w:t>
      </w:r>
      <w:r w:rsidRPr="00216716">
        <w:t xml:space="preserve"> </w:t>
      </w:r>
    </w:p>
    <w:p w14:paraId="11E770CC" w14:textId="77777777" w:rsidR="00AE006A"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right="-1005"/>
        <w:jc w:val="both"/>
      </w:pPr>
    </w:p>
    <w:p w14:paraId="76DEF189" w14:textId="77777777" w:rsidR="00AE006A" w:rsidRPr="00216716"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right="-1005"/>
        <w:jc w:val="both"/>
        <w:rPr>
          <w:b/>
        </w:rPr>
      </w:pPr>
      <w:r w:rsidRPr="00216716">
        <w:rPr>
          <w:rFonts w:hint="eastAsia"/>
          <w:b/>
          <w:sz w:val="32"/>
        </w:rPr>
        <w:lastRenderedPageBreak/>
        <w:t>肆、資產負債及權益之查核</w:t>
      </w:r>
    </w:p>
    <w:p w14:paraId="61E51425" w14:textId="77777777" w:rsidR="00AE006A"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right="-1005"/>
        <w:jc w:val="both"/>
      </w:pPr>
    </w:p>
    <w:p w14:paraId="2C42C78E" w14:textId="77777777" w:rsidR="00AE006A" w:rsidRPr="00216716"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right="-1005"/>
        <w:jc w:val="both"/>
      </w:pPr>
    </w:p>
    <w:p w14:paraId="18EE4C95" w14:textId="77777777" w:rsidR="00AE006A" w:rsidRDefault="00AE006A" w:rsidP="00DE7C2E">
      <w:pPr>
        <w:tabs>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right="-1005" w:firstLineChars="118" w:firstLine="283"/>
        <w:jc w:val="both"/>
        <w:rPr>
          <w:b/>
        </w:rPr>
      </w:pPr>
      <w:r>
        <w:rPr>
          <w:rFonts w:hint="eastAsia"/>
          <w:b/>
        </w:rPr>
        <w:t>一、資產事項</w:t>
      </w:r>
    </w:p>
    <w:p w14:paraId="08FCBA3D" w14:textId="77777777" w:rsidR="00AE006A" w:rsidRPr="00216716"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left="240" w:right="-1005"/>
        <w:jc w:val="both"/>
        <w:rPr>
          <w:b/>
        </w:rPr>
      </w:pPr>
    </w:p>
    <w:p w14:paraId="62815BEC" w14:textId="77777777" w:rsidR="00AE006A" w:rsidRPr="00A52CFB" w:rsidRDefault="00AE006A" w:rsidP="00DE7C2E">
      <w:pPr>
        <w:tabs>
          <w:tab w:val="left" w:pos="851"/>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left="770" w:right="5"/>
        <w:jc w:val="both"/>
        <w:rPr>
          <w:color w:val="000000"/>
        </w:rPr>
      </w:pPr>
      <w:r>
        <w:rPr>
          <w:rFonts w:hint="eastAsia"/>
          <w:color w:val="000000"/>
        </w:rPr>
        <w:t>資產總額原列</w:t>
      </w:r>
      <w:r>
        <w:rPr>
          <w:color w:val="000000"/>
        </w:rPr>
        <w:t>1,507</w:t>
      </w:r>
      <w:r>
        <w:rPr>
          <w:rFonts w:hint="eastAsia"/>
          <w:color w:val="000000"/>
        </w:rPr>
        <w:t>億</w:t>
      </w:r>
      <w:r>
        <w:rPr>
          <w:color w:val="000000"/>
        </w:rPr>
        <w:t>5,038</w:t>
      </w:r>
      <w:r>
        <w:rPr>
          <w:rFonts w:hint="eastAsia"/>
          <w:color w:val="000000"/>
        </w:rPr>
        <w:t>萬</w:t>
      </w:r>
      <w:r>
        <w:rPr>
          <w:color w:val="000000"/>
        </w:rPr>
        <w:t>6,332</w:t>
      </w:r>
      <w:r>
        <w:rPr>
          <w:rFonts w:hint="eastAsia"/>
          <w:color w:val="000000"/>
        </w:rPr>
        <w:t>元，包括流動資產</w:t>
      </w:r>
      <w:r>
        <w:rPr>
          <w:color w:val="000000"/>
        </w:rPr>
        <w:t>83</w:t>
      </w:r>
      <w:r>
        <w:rPr>
          <w:rFonts w:hint="eastAsia"/>
          <w:color w:val="000000"/>
        </w:rPr>
        <w:t>億</w:t>
      </w:r>
      <w:r>
        <w:rPr>
          <w:color w:val="000000"/>
        </w:rPr>
        <w:t>3,335</w:t>
      </w:r>
      <w:r>
        <w:rPr>
          <w:rFonts w:hint="eastAsia"/>
          <w:color w:val="000000"/>
        </w:rPr>
        <w:t>萬</w:t>
      </w:r>
      <w:r>
        <w:rPr>
          <w:color w:val="000000"/>
        </w:rPr>
        <w:t>487</w:t>
      </w:r>
      <w:r>
        <w:rPr>
          <w:rFonts w:hint="eastAsia"/>
          <w:color w:val="000000"/>
        </w:rPr>
        <w:t>元，押匯貼現及放款</w:t>
      </w:r>
      <w:r>
        <w:rPr>
          <w:color w:val="000000"/>
        </w:rPr>
        <w:t>1,410</w:t>
      </w:r>
      <w:r>
        <w:rPr>
          <w:rFonts w:hint="eastAsia"/>
          <w:color w:val="000000"/>
        </w:rPr>
        <w:t>億</w:t>
      </w:r>
      <w:r>
        <w:rPr>
          <w:color w:val="000000"/>
        </w:rPr>
        <w:t>5,012</w:t>
      </w:r>
      <w:r>
        <w:rPr>
          <w:rFonts w:hint="eastAsia"/>
          <w:color w:val="000000"/>
        </w:rPr>
        <w:t>萬</w:t>
      </w:r>
      <w:r>
        <w:rPr>
          <w:color w:val="000000"/>
        </w:rPr>
        <w:t>7,371</w:t>
      </w:r>
      <w:r>
        <w:rPr>
          <w:rFonts w:hint="eastAsia"/>
          <w:color w:val="000000"/>
        </w:rPr>
        <w:t>元，基金、投資及長期應收款</w:t>
      </w:r>
      <w:r>
        <w:rPr>
          <w:color w:val="000000"/>
        </w:rPr>
        <w:t>6</w:t>
      </w:r>
      <w:r>
        <w:rPr>
          <w:rFonts w:hint="eastAsia"/>
          <w:color w:val="000000"/>
        </w:rPr>
        <w:t>億</w:t>
      </w:r>
      <w:r>
        <w:rPr>
          <w:color w:val="000000"/>
        </w:rPr>
        <w:t>5,757</w:t>
      </w:r>
      <w:r>
        <w:rPr>
          <w:rFonts w:hint="eastAsia"/>
          <w:color w:val="000000"/>
        </w:rPr>
        <w:t>萬</w:t>
      </w:r>
      <w:r>
        <w:rPr>
          <w:color w:val="000000"/>
        </w:rPr>
        <w:t>2,066</w:t>
      </w:r>
      <w:r>
        <w:rPr>
          <w:rFonts w:hint="eastAsia"/>
          <w:color w:val="000000"/>
        </w:rPr>
        <w:t>元，不動產、</w:t>
      </w:r>
      <w:r w:rsidRPr="00EC3F37">
        <w:rPr>
          <w:rFonts w:hint="eastAsia"/>
          <w:color w:val="000000"/>
        </w:rPr>
        <w:t>廠房及設備</w:t>
      </w:r>
      <w:r>
        <w:rPr>
          <w:color w:val="000000"/>
        </w:rPr>
        <w:t>5</w:t>
      </w:r>
      <w:r w:rsidRPr="00EC3F37">
        <w:rPr>
          <w:rFonts w:hint="eastAsia"/>
          <w:color w:val="000000"/>
        </w:rPr>
        <w:t>億</w:t>
      </w:r>
      <w:r>
        <w:rPr>
          <w:color w:val="000000"/>
        </w:rPr>
        <w:t>1</w:t>
      </w:r>
      <w:r w:rsidRPr="00EC3F37">
        <w:rPr>
          <w:color w:val="000000"/>
        </w:rPr>
        <w:t>,</w:t>
      </w:r>
      <w:r>
        <w:rPr>
          <w:color w:val="000000"/>
        </w:rPr>
        <w:t>023</w:t>
      </w:r>
      <w:r w:rsidRPr="00EC3F37">
        <w:rPr>
          <w:rFonts w:hint="eastAsia"/>
          <w:color w:val="000000"/>
        </w:rPr>
        <w:t>萬</w:t>
      </w:r>
      <w:r>
        <w:rPr>
          <w:color w:val="000000"/>
        </w:rPr>
        <w:t>5</w:t>
      </w:r>
      <w:r w:rsidRPr="00EC3F37">
        <w:rPr>
          <w:color w:val="000000"/>
        </w:rPr>
        <w:t>,</w:t>
      </w:r>
      <w:r>
        <w:rPr>
          <w:color w:val="000000"/>
        </w:rPr>
        <w:t>476</w:t>
      </w:r>
      <w:r w:rsidRPr="00EC3F37">
        <w:rPr>
          <w:rFonts w:hint="eastAsia"/>
          <w:color w:val="000000"/>
        </w:rPr>
        <w:t>元</w:t>
      </w:r>
      <w:r>
        <w:rPr>
          <w:rFonts w:hint="eastAsia"/>
          <w:color w:val="000000"/>
        </w:rPr>
        <w:t>，使用權資產</w:t>
      </w:r>
      <w:r>
        <w:rPr>
          <w:color w:val="000000"/>
        </w:rPr>
        <w:t>78</w:t>
      </w:r>
      <w:r>
        <w:rPr>
          <w:rFonts w:hint="eastAsia"/>
          <w:color w:val="000000"/>
        </w:rPr>
        <w:t>萬</w:t>
      </w:r>
      <w:r>
        <w:rPr>
          <w:color w:val="000000"/>
        </w:rPr>
        <w:t>6,991</w:t>
      </w:r>
      <w:r>
        <w:rPr>
          <w:rFonts w:hint="eastAsia"/>
          <w:color w:val="000000"/>
        </w:rPr>
        <w:t>元</w:t>
      </w:r>
      <w:r w:rsidRPr="00EC3F37">
        <w:rPr>
          <w:rFonts w:hint="eastAsia"/>
          <w:color w:val="000000"/>
        </w:rPr>
        <w:t>，無形資產</w:t>
      </w:r>
      <w:r>
        <w:rPr>
          <w:color w:val="000000"/>
        </w:rPr>
        <w:t>7</w:t>
      </w:r>
      <w:r w:rsidRPr="00EC3F37">
        <w:rPr>
          <w:color w:val="000000"/>
        </w:rPr>
        <w:t>,</w:t>
      </w:r>
      <w:r>
        <w:rPr>
          <w:color w:val="000000"/>
        </w:rPr>
        <w:t>979</w:t>
      </w:r>
      <w:r w:rsidRPr="00EC3F37">
        <w:rPr>
          <w:rFonts w:hint="eastAsia"/>
          <w:color w:val="000000"/>
        </w:rPr>
        <w:t>萬</w:t>
      </w:r>
      <w:r>
        <w:rPr>
          <w:color w:val="000000"/>
        </w:rPr>
        <w:t>7</w:t>
      </w:r>
      <w:r w:rsidRPr="00EC3F37">
        <w:rPr>
          <w:color w:val="000000"/>
        </w:rPr>
        <w:t>,</w:t>
      </w:r>
      <w:r>
        <w:rPr>
          <w:color w:val="000000"/>
        </w:rPr>
        <w:t>898</w:t>
      </w:r>
      <w:r w:rsidRPr="00EC3F37">
        <w:rPr>
          <w:rFonts w:hint="eastAsia"/>
          <w:color w:val="000000"/>
        </w:rPr>
        <w:t>元，其他資產</w:t>
      </w:r>
      <w:r>
        <w:rPr>
          <w:color w:val="000000"/>
        </w:rPr>
        <w:t>1</w:t>
      </w:r>
      <w:r>
        <w:rPr>
          <w:rFonts w:hint="eastAsia"/>
          <w:color w:val="000000"/>
        </w:rPr>
        <w:t>億</w:t>
      </w:r>
      <w:r>
        <w:rPr>
          <w:color w:val="000000"/>
        </w:rPr>
        <w:t>1,851</w:t>
      </w:r>
      <w:r w:rsidRPr="00EC3F37">
        <w:rPr>
          <w:rFonts w:hint="eastAsia"/>
          <w:color w:val="000000"/>
        </w:rPr>
        <w:t>萬</w:t>
      </w:r>
      <w:r>
        <w:rPr>
          <w:color w:val="000000"/>
        </w:rPr>
        <w:t>6</w:t>
      </w:r>
      <w:r w:rsidRPr="00EC3F37">
        <w:rPr>
          <w:color w:val="000000"/>
        </w:rPr>
        <w:t>,</w:t>
      </w:r>
      <w:r>
        <w:rPr>
          <w:color w:val="000000"/>
        </w:rPr>
        <w:t>043</w:t>
      </w:r>
      <w:r w:rsidRPr="00EC3F37">
        <w:rPr>
          <w:rFonts w:hint="eastAsia"/>
          <w:color w:val="000000"/>
        </w:rPr>
        <w:t>元，均予照列。</w:t>
      </w:r>
    </w:p>
    <w:p w14:paraId="17B05B8E" w14:textId="77777777" w:rsidR="00AE006A" w:rsidRPr="00216716" w:rsidRDefault="00AE006A" w:rsidP="00DE7C2E">
      <w:pPr>
        <w:tabs>
          <w:tab w:val="left" w:pos="72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left="720" w:right="-56"/>
        <w:jc w:val="both"/>
      </w:pPr>
    </w:p>
    <w:p w14:paraId="63B522DC" w14:textId="77777777" w:rsidR="00AE006A" w:rsidRPr="00216716"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left="960" w:right="-1005" w:hanging="240"/>
        <w:jc w:val="both"/>
      </w:pPr>
    </w:p>
    <w:p w14:paraId="37074EAE" w14:textId="77777777" w:rsidR="00AE006A" w:rsidRPr="00216716"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right="-1005"/>
        <w:jc w:val="both"/>
        <w:rPr>
          <w:b/>
        </w:rPr>
      </w:pPr>
      <w:r w:rsidRPr="00216716">
        <w:t xml:space="preserve">  </w:t>
      </w:r>
      <w:r>
        <w:rPr>
          <w:rFonts w:hint="eastAsia"/>
          <w:b/>
        </w:rPr>
        <w:t>二、負債事項</w:t>
      </w:r>
    </w:p>
    <w:p w14:paraId="2E622D3F" w14:textId="77777777" w:rsidR="00AE006A" w:rsidRPr="00216716"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right="-1005"/>
        <w:jc w:val="both"/>
      </w:pPr>
    </w:p>
    <w:p w14:paraId="227287DA" w14:textId="5177B3BC" w:rsidR="00AE006A" w:rsidRPr="00247929" w:rsidRDefault="00AE006A" w:rsidP="000F394D">
      <w:pPr>
        <w:tabs>
          <w:tab w:val="left" w:pos="851"/>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left="770" w:right="5"/>
        <w:jc w:val="both"/>
        <w:rPr>
          <w:color w:val="000000"/>
        </w:rPr>
      </w:pPr>
      <w:r>
        <w:rPr>
          <w:rFonts w:hint="eastAsia"/>
        </w:rPr>
        <w:t>負債總額原列</w:t>
      </w:r>
      <w:r>
        <w:t>1,159</w:t>
      </w:r>
      <w:r>
        <w:rPr>
          <w:rFonts w:hint="eastAsia"/>
        </w:rPr>
        <w:t>億</w:t>
      </w:r>
      <w:r>
        <w:t>6,091</w:t>
      </w:r>
      <w:r>
        <w:rPr>
          <w:rFonts w:hint="eastAsia"/>
        </w:rPr>
        <w:t>萬</w:t>
      </w:r>
      <w:r>
        <w:t>191</w:t>
      </w:r>
      <w:r>
        <w:rPr>
          <w:rFonts w:hint="eastAsia"/>
        </w:rPr>
        <w:t>元，包括流動負債</w:t>
      </w:r>
      <w:r>
        <w:t>268</w:t>
      </w:r>
      <w:r>
        <w:rPr>
          <w:rFonts w:hint="eastAsia"/>
        </w:rPr>
        <w:t>億</w:t>
      </w:r>
      <w:r>
        <w:t>8,347</w:t>
      </w:r>
      <w:r>
        <w:rPr>
          <w:rFonts w:hint="eastAsia"/>
        </w:rPr>
        <w:t>萬</w:t>
      </w:r>
      <w:r>
        <w:t>6,562</w:t>
      </w:r>
      <w:r>
        <w:rPr>
          <w:rFonts w:hint="eastAsia"/>
        </w:rPr>
        <w:t>元</w:t>
      </w:r>
      <w:r w:rsidRPr="00EC3F37">
        <w:rPr>
          <w:rFonts w:hint="eastAsia"/>
          <w:color w:val="000000"/>
        </w:rPr>
        <w:t>，</w:t>
      </w:r>
      <w:r>
        <w:rPr>
          <w:rFonts w:hint="eastAsia"/>
          <w:color w:val="000000"/>
        </w:rPr>
        <w:t>存款</w:t>
      </w:r>
      <w:r>
        <w:rPr>
          <w:rFonts w:ascii="細明體" w:hAnsi="細明體" w:hint="eastAsia"/>
          <w:color w:val="000000"/>
        </w:rPr>
        <w:t>、</w:t>
      </w:r>
      <w:r>
        <w:rPr>
          <w:rFonts w:hint="eastAsia"/>
          <w:color w:val="000000"/>
        </w:rPr>
        <w:t>匯款及金融債券</w:t>
      </w:r>
      <w:r>
        <w:rPr>
          <w:color w:val="000000"/>
        </w:rPr>
        <w:t>68</w:t>
      </w:r>
      <w:r>
        <w:rPr>
          <w:rFonts w:hint="eastAsia"/>
          <w:color w:val="000000"/>
        </w:rPr>
        <w:t>億</w:t>
      </w:r>
      <w:r>
        <w:rPr>
          <w:color w:val="000000"/>
        </w:rPr>
        <w:t>9</w:t>
      </w:r>
      <w:r>
        <w:t>,833</w:t>
      </w:r>
      <w:r>
        <w:rPr>
          <w:rFonts w:hint="eastAsia"/>
          <w:color w:val="000000"/>
        </w:rPr>
        <w:t>萬</w:t>
      </w:r>
      <w:r>
        <w:rPr>
          <w:color w:val="000000"/>
        </w:rPr>
        <w:t>3</w:t>
      </w:r>
      <w:r>
        <w:t>,901</w:t>
      </w:r>
      <w:r>
        <w:rPr>
          <w:rFonts w:hint="eastAsia"/>
          <w:color w:val="000000"/>
        </w:rPr>
        <w:t>元</w:t>
      </w:r>
      <w:r>
        <w:rPr>
          <w:rFonts w:ascii="細明體" w:hAnsi="細明體" w:hint="eastAsia"/>
          <w:color w:val="000000"/>
        </w:rPr>
        <w:t>，</w:t>
      </w:r>
      <w:r>
        <w:rPr>
          <w:rFonts w:hint="eastAsia"/>
          <w:color w:val="000000"/>
        </w:rPr>
        <w:t>央行及同業融資</w:t>
      </w:r>
      <w:r>
        <w:rPr>
          <w:color w:val="000000"/>
        </w:rPr>
        <w:t>299</w:t>
      </w:r>
      <w:r>
        <w:rPr>
          <w:rFonts w:hint="eastAsia"/>
          <w:color w:val="000000"/>
        </w:rPr>
        <w:t>億</w:t>
      </w:r>
      <w:r>
        <w:rPr>
          <w:color w:val="000000"/>
        </w:rPr>
        <w:t>5,244</w:t>
      </w:r>
      <w:r>
        <w:rPr>
          <w:rFonts w:hint="eastAsia"/>
          <w:color w:val="000000"/>
        </w:rPr>
        <w:t>萬</w:t>
      </w:r>
      <w:r>
        <w:rPr>
          <w:color w:val="000000"/>
        </w:rPr>
        <w:t>9</w:t>
      </w:r>
      <w:r>
        <w:t>,</w:t>
      </w:r>
      <w:r>
        <w:rPr>
          <w:color w:val="000000"/>
        </w:rPr>
        <w:t>901</w:t>
      </w:r>
      <w:r>
        <w:rPr>
          <w:rFonts w:hint="eastAsia"/>
          <w:color w:val="000000"/>
        </w:rPr>
        <w:t>元</w:t>
      </w:r>
      <w:r>
        <w:rPr>
          <w:rFonts w:ascii="細明體" w:hAnsi="細明體" w:hint="eastAsia"/>
          <w:color w:val="000000"/>
        </w:rPr>
        <w:t>，</w:t>
      </w:r>
      <w:r>
        <w:rPr>
          <w:rFonts w:hint="eastAsia"/>
          <w:color w:val="000000"/>
        </w:rPr>
        <w:t>長期負債</w:t>
      </w:r>
      <w:r>
        <w:rPr>
          <w:color w:val="000000"/>
        </w:rPr>
        <w:t>494</w:t>
      </w:r>
      <w:r>
        <w:rPr>
          <w:rFonts w:hint="eastAsia"/>
          <w:color w:val="000000"/>
        </w:rPr>
        <w:t>億</w:t>
      </w:r>
      <w:r>
        <w:rPr>
          <w:color w:val="000000"/>
        </w:rPr>
        <w:t>9,763</w:t>
      </w:r>
      <w:r>
        <w:rPr>
          <w:rFonts w:hint="eastAsia"/>
          <w:color w:val="000000"/>
        </w:rPr>
        <w:t>萬</w:t>
      </w:r>
      <w:r>
        <w:rPr>
          <w:color w:val="000000"/>
        </w:rPr>
        <w:t>3,264</w:t>
      </w:r>
      <w:r>
        <w:rPr>
          <w:rFonts w:hint="eastAsia"/>
          <w:color w:val="000000"/>
        </w:rPr>
        <w:t>元</w:t>
      </w:r>
      <w:r w:rsidR="00AE51FF">
        <w:rPr>
          <w:rFonts w:hint="eastAsia"/>
          <w:color w:val="000000"/>
        </w:rPr>
        <w:t>，</w:t>
      </w:r>
      <w:r>
        <w:rPr>
          <w:rFonts w:hint="eastAsia"/>
          <w:color w:val="000000"/>
        </w:rPr>
        <w:t>其他負債</w:t>
      </w:r>
      <w:r>
        <w:rPr>
          <w:color w:val="000000"/>
        </w:rPr>
        <w:t>27</w:t>
      </w:r>
      <w:r>
        <w:rPr>
          <w:rFonts w:hint="eastAsia"/>
          <w:color w:val="000000"/>
        </w:rPr>
        <w:t>億</w:t>
      </w:r>
      <w:r>
        <w:rPr>
          <w:color w:val="000000"/>
        </w:rPr>
        <w:t>2,901</w:t>
      </w:r>
      <w:r>
        <w:rPr>
          <w:rFonts w:hint="eastAsia"/>
          <w:color w:val="000000"/>
        </w:rPr>
        <w:t>萬</w:t>
      </w:r>
      <w:r>
        <w:rPr>
          <w:color w:val="000000"/>
        </w:rPr>
        <w:t>6</w:t>
      </w:r>
      <w:r>
        <w:t>,564</w:t>
      </w:r>
      <w:r>
        <w:rPr>
          <w:rFonts w:hint="eastAsia"/>
          <w:color w:val="000000"/>
        </w:rPr>
        <w:t>元</w:t>
      </w:r>
      <w:r>
        <w:rPr>
          <w:rFonts w:ascii="細明體" w:hAnsi="細明體" w:hint="eastAsia"/>
          <w:color w:val="000000"/>
        </w:rPr>
        <w:t>，</w:t>
      </w:r>
      <w:r>
        <w:rPr>
          <w:rFonts w:hint="eastAsia"/>
          <w:color w:val="000000"/>
        </w:rPr>
        <w:t>均予照列</w:t>
      </w:r>
      <w:bookmarkStart w:id="0" w:name="_GoBack"/>
      <w:r w:rsidR="000F394D" w:rsidRPr="008922C5">
        <w:rPr>
          <w:rFonts w:hint="eastAsia"/>
        </w:rPr>
        <w:t>（本項金額核算差異數係配合會計法第</w:t>
      </w:r>
      <w:r w:rsidR="000F394D" w:rsidRPr="008922C5">
        <w:rPr>
          <w:rFonts w:hint="eastAsia"/>
        </w:rPr>
        <w:t>16</w:t>
      </w:r>
      <w:r w:rsidR="000F394D" w:rsidRPr="008922C5">
        <w:rPr>
          <w:rFonts w:hint="eastAsia"/>
        </w:rPr>
        <w:t>條於</w:t>
      </w:r>
      <w:r w:rsidR="000F394D" w:rsidRPr="008922C5">
        <w:rPr>
          <w:rFonts w:hint="eastAsia"/>
        </w:rPr>
        <w:t>108</w:t>
      </w:r>
      <w:r w:rsidR="000F394D" w:rsidRPr="008922C5">
        <w:rPr>
          <w:rFonts w:hint="eastAsia"/>
        </w:rPr>
        <w:t>年</w:t>
      </w:r>
      <w:r w:rsidR="000F394D" w:rsidRPr="008922C5">
        <w:rPr>
          <w:rFonts w:hint="eastAsia"/>
        </w:rPr>
        <w:t>11</w:t>
      </w:r>
      <w:r w:rsidR="000F394D" w:rsidRPr="008922C5">
        <w:rPr>
          <w:rFonts w:hint="eastAsia"/>
        </w:rPr>
        <w:t>月間修正，記帳單位改列至元為止，角位四捨五入所致）</w:t>
      </w:r>
      <w:bookmarkEnd w:id="0"/>
      <w:r>
        <w:rPr>
          <w:rFonts w:ascii="細明體" w:hAnsi="細明體" w:hint="eastAsia"/>
          <w:color w:val="000000"/>
        </w:rPr>
        <w:t>。</w:t>
      </w:r>
    </w:p>
    <w:p w14:paraId="1ED276F0" w14:textId="77777777" w:rsidR="00AE006A" w:rsidRPr="00DF090A" w:rsidRDefault="00AE006A" w:rsidP="00DE7C2E">
      <w:pPr>
        <w:tabs>
          <w:tab w:val="left" w:pos="72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left="720" w:right="5" w:hanging="720"/>
        <w:jc w:val="both"/>
      </w:pPr>
    </w:p>
    <w:p w14:paraId="0B298645" w14:textId="77777777" w:rsidR="00AE006A" w:rsidRPr="00216716" w:rsidRDefault="00AE006A" w:rsidP="00DE7C2E">
      <w:pPr>
        <w:tabs>
          <w:tab w:val="left" w:pos="72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left="720" w:right="5" w:hanging="720"/>
        <w:jc w:val="both"/>
      </w:pPr>
    </w:p>
    <w:p w14:paraId="5310B791" w14:textId="77777777" w:rsidR="00AE006A"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left="960" w:right="-1005" w:hanging="720"/>
        <w:jc w:val="both"/>
        <w:rPr>
          <w:b/>
        </w:rPr>
      </w:pPr>
      <w:r>
        <w:rPr>
          <w:rFonts w:hint="eastAsia"/>
          <w:b/>
        </w:rPr>
        <w:t>三、權益事項</w:t>
      </w:r>
    </w:p>
    <w:p w14:paraId="435F1FD9" w14:textId="77777777" w:rsidR="00AE006A" w:rsidRPr="00A52CFB" w:rsidRDefault="00AE006A" w:rsidP="00DE7C2E">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left="960" w:right="-1005" w:hanging="720"/>
        <w:jc w:val="both"/>
        <w:rPr>
          <w:b/>
        </w:rPr>
      </w:pPr>
    </w:p>
    <w:p w14:paraId="3355B06F" w14:textId="77777777" w:rsidR="00AE006A" w:rsidRPr="00216716" w:rsidRDefault="00AE006A" w:rsidP="00DE7C2E">
      <w:pPr>
        <w:tabs>
          <w:tab w:val="left" w:pos="742"/>
          <w:tab w:val="left" w:pos="1920"/>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left="742" w:right="5"/>
        <w:jc w:val="both"/>
      </w:pPr>
      <w:r>
        <w:rPr>
          <w:rFonts w:hint="eastAsia"/>
        </w:rPr>
        <w:t>權益總額原列</w:t>
      </w:r>
      <w:r>
        <w:t>347</w:t>
      </w:r>
      <w:r>
        <w:rPr>
          <w:rFonts w:hint="eastAsia"/>
        </w:rPr>
        <w:t>億</w:t>
      </w:r>
      <w:r>
        <w:t>8,947</w:t>
      </w:r>
      <w:r>
        <w:rPr>
          <w:rFonts w:hint="eastAsia"/>
        </w:rPr>
        <w:t>萬</w:t>
      </w:r>
      <w:r>
        <w:t>6,141</w:t>
      </w:r>
      <w:r>
        <w:rPr>
          <w:rFonts w:hint="eastAsia"/>
        </w:rPr>
        <w:t>元</w:t>
      </w:r>
      <w:r w:rsidRPr="00781914">
        <w:rPr>
          <w:rFonts w:hint="eastAsia"/>
        </w:rPr>
        <w:t>，包括資本</w:t>
      </w:r>
      <w:r>
        <w:t>317</w:t>
      </w:r>
      <w:r w:rsidRPr="00781914">
        <w:rPr>
          <w:rFonts w:hint="eastAsia"/>
        </w:rPr>
        <w:t>億</w:t>
      </w:r>
      <w:r>
        <w:t>1,118</w:t>
      </w:r>
      <w:r>
        <w:rPr>
          <w:rFonts w:hint="eastAsia"/>
        </w:rPr>
        <w:t>萬</w:t>
      </w:r>
      <w:r>
        <w:t>7,000</w:t>
      </w:r>
      <w:r w:rsidRPr="00781914">
        <w:rPr>
          <w:rFonts w:hint="eastAsia"/>
        </w:rPr>
        <w:t>元，保留盈餘</w:t>
      </w:r>
      <w:r>
        <w:t>34</w:t>
      </w:r>
      <w:r w:rsidRPr="00781914">
        <w:rPr>
          <w:rFonts w:hint="eastAsia"/>
        </w:rPr>
        <w:t>億</w:t>
      </w:r>
      <w:r>
        <w:t>4,941</w:t>
      </w:r>
      <w:r w:rsidRPr="00781914">
        <w:rPr>
          <w:rFonts w:hint="eastAsia"/>
        </w:rPr>
        <w:t>萬</w:t>
      </w:r>
      <w:r>
        <w:t>1,089</w:t>
      </w:r>
      <w:r>
        <w:rPr>
          <w:rFonts w:hint="eastAsia"/>
        </w:rPr>
        <w:t>元，累積其他綜合損失</w:t>
      </w:r>
      <w:r>
        <w:t>5</w:t>
      </w:r>
      <w:r w:rsidRPr="00781914">
        <w:rPr>
          <w:rFonts w:hint="eastAsia"/>
        </w:rPr>
        <w:t>億</w:t>
      </w:r>
      <w:r>
        <w:t>5,743</w:t>
      </w:r>
      <w:r w:rsidRPr="00781914">
        <w:rPr>
          <w:rFonts w:hint="eastAsia"/>
        </w:rPr>
        <w:t>萬</w:t>
      </w:r>
      <w:r>
        <w:t>9,275</w:t>
      </w:r>
      <w:r w:rsidRPr="00781914">
        <w:rPr>
          <w:rFonts w:hint="eastAsia"/>
        </w:rPr>
        <w:t>元，首次採用國際財務報導準則調整數</w:t>
      </w:r>
      <w:r w:rsidRPr="00781914">
        <w:t>1</w:t>
      </w:r>
      <w:r w:rsidRPr="00781914">
        <w:rPr>
          <w:rFonts w:hint="eastAsia"/>
        </w:rPr>
        <w:t>億</w:t>
      </w:r>
      <w:r w:rsidRPr="00781914">
        <w:t>8</w:t>
      </w:r>
      <w:r>
        <w:t>,</w:t>
      </w:r>
      <w:r w:rsidRPr="00781914">
        <w:t>631</w:t>
      </w:r>
      <w:r w:rsidRPr="00781914">
        <w:rPr>
          <w:rFonts w:hint="eastAsia"/>
        </w:rPr>
        <w:t>萬</w:t>
      </w:r>
      <w:r w:rsidRPr="00781914">
        <w:t>7</w:t>
      </w:r>
      <w:r>
        <w:t>,327</w:t>
      </w:r>
      <w:r w:rsidRPr="00781914">
        <w:rPr>
          <w:rFonts w:hint="eastAsia"/>
        </w:rPr>
        <w:t>元，均予</w:t>
      </w:r>
      <w:r>
        <w:rPr>
          <w:rFonts w:hint="eastAsia"/>
          <w:color w:val="000000"/>
        </w:rPr>
        <w:t>照列</w:t>
      </w:r>
      <w:r>
        <w:rPr>
          <w:rFonts w:ascii="細明體" w:hAnsi="細明體" w:hint="eastAsia"/>
          <w:color w:val="000000"/>
        </w:rPr>
        <w:t>。</w:t>
      </w:r>
    </w:p>
    <w:p w14:paraId="795E5BAD" w14:textId="77777777" w:rsidR="00AE006A" w:rsidRPr="00216716" w:rsidRDefault="00AE006A" w:rsidP="00DE7C2E">
      <w:pPr>
        <w:overflowPunct w:val="0"/>
        <w:spacing w:line="360" w:lineRule="auto"/>
        <w:ind w:leftChars="300" w:left="720"/>
      </w:pPr>
    </w:p>
    <w:p w14:paraId="33EFF562" w14:textId="77777777" w:rsidR="00AE006A" w:rsidRPr="004E6FFA" w:rsidRDefault="00AE006A" w:rsidP="00DE7C2E">
      <w:pPr>
        <w:tabs>
          <w:tab w:val="left" w:pos="2880"/>
          <w:tab w:val="left" w:pos="3840"/>
          <w:tab w:val="left" w:pos="4800"/>
          <w:tab w:val="left" w:pos="5760"/>
          <w:tab w:val="left" w:pos="6720"/>
          <w:tab w:val="left" w:pos="7680"/>
          <w:tab w:val="left" w:pos="8640"/>
          <w:tab w:val="left" w:pos="9600"/>
          <w:tab w:val="left" w:pos="10560"/>
        </w:tabs>
        <w:overflowPunct w:val="0"/>
        <w:autoSpaceDE w:val="0"/>
        <w:autoSpaceDN w:val="0"/>
        <w:spacing w:line="360" w:lineRule="auto"/>
        <w:ind w:left="709" w:right="5" w:hanging="473"/>
        <w:jc w:val="both"/>
        <w:rPr>
          <w:b/>
        </w:rPr>
      </w:pPr>
    </w:p>
    <w:sectPr w:rsidR="00AE006A" w:rsidRPr="004E6FFA" w:rsidSect="00B8799E">
      <w:pgSz w:w="11907" w:h="16840" w:code="9"/>
      <w:pgMar w:top="1418" w:right="1191" w:bottom="1418" w:left="1191" w:header="851" w:footer="992" w:gutter="0"/>
      <w:paperSrc w:first="15" w:other="15"/>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876EC" w14:textId="77777777" w:rsidR="00F1175D" w:rsidRDefault="00F1175D">
      <w:r>
        <w:separator/>
      </w:r>
    </w:p>
  </w:endnote>
  <w:endnote w:type="continuationSeparator" w:id="0">
    <w:p w14:paraId="2A134E91" w14:textId="77777777" w:rsidR="00F1175D" w:rsidRDefault="00F1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7A07D" w14:textId="77777777" w:rsidR="00F1175D" w:rsidRDefault="00F1175D">
      <w:r>
        <w:separator/>
      </w:r>
    </w:p>
  </w:footnote>
  <w:footnote w:type="continuationSeparator" w:id="0">
    <w:p w14:paraId="63E7845D" w14:textId="77777777" w:rsidR="00F1175D" w:rsidRDefault="00F11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45BA4"/>
    <w:multiLevelType w:val="hybridMultilevel"/>
    <w:tmpl w:val="A2F86BC4"/>
    <w:lvl w:ilvl="0" w:tplc="8B7C9E3A">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1" w15:restartNumberingAfterBreak="0">
    <w:nsid w:val="750D3B04"/>
    <w:multiLevelType w:val="hybridMultilevel"/>
    <w:tmpl w:val="77C09A38"/>
    <w:lvl w:ilvl="0" w:tplc="878EB7D2">
      <w:start w:val="1"/>
      <w:numFmt w:val="taiwaneseCountingThousand"/>
      <w:lvlText w:val="%1、"/>
      <w:lvlJc w:val="left"/>
      <w:pPr>
        <w:ind w:left="709" w:hanging="720"/>
      </w:pPr>
      <w:rPr>
        <w:rFonts w:cs="Times New Roman" w:hint="default"/>
      </w:rPr>
    </w:lvl>
    <w:lvl w:ilvl="1" w:tplc="04090019" w:tentative="1">
      <w:start w:val="1"/>
      <w:numFmt w:val="ideographTraditional"/>
      <w:lvlText w:val="%2、"/>
      <w:lvlJc w:val="left"/>
      <w:pPr>
        <w:ind w:left="949" w:hanging="480"/>
      </w:pPr>
      <w:rPr>
        <w:rFonts w:cs="Times New Roman"/>
      </w:rPr>
    </w:lvl>
    <w:lvl w:ilvl="2" w:tplc="0409001B" w:tentative="1">
      <w:start w:val="1"/>
      <w:numFmt w:val="lowerRoman"/>
      <w:lvlText w:val="%3."/>
      <w:lvlJc w:val="right"/>
      <w:pPr>
        <w:ind w:left="1429" w:hanging="480"/>
      </w:pPr>
      <w:rPr>
        <w:rFonts w:cs="Times New Roman"/>
      </w:rPr>
    </w:lvl>
    <w:lvl w:ilvl="3" w:tplc="0409000F" w:tentative="1">
      <w:start w:val="1"/>
      <w:numFmt w:val="decimal"/>
      <w:lvlText w:val="%4."/>
      <w:lvlJc w:val="left"/>
      <w:pPr>
        <w:ind w:left="1909" w:hanging="480"/>
      </w:pPr>
      <w:rPr>
        <w:rFonts w:cs="Times New Roman"/>
      </w:rPr>
    </w:lvl>
    <w:lvl w:ilvl="4" w:tplc="04090019" w:tentative="1">
      <w:start w:val="1"/>
      <w:numFmt w:val="ideographTraditional"/>
      <w:lvlText w:val="%5、"/>
      <w:lvlJc w:val="left"/>
      <w:pPr>
        <w:ind w:left="2389" w:hanging="480"/>
      </w:pPr>
      <w:rPr>
        <w:rFonts w:cs="Times New Roman"/>
      </w:rPr>
    </w:lvl>
    <w:lvl w:ilvl="5" w:tplc="0409001B" w:tentative="1">
      <w:start w:val="1"/>
      <w:numFmt w:val="lowerRoman"/>
      <w:lvlText w:val="%6."/>
      <w:lvlJc w:val="right"/>
      <w:pPr>
        <w:ind w:left="2869" w:hanging="480"/>
      </w:pPr>
      <w:rPr>
        <w:rFonts w:cs="Times New Roman"/>
      </w:rPr>
    </w:lvl>
    <w:lvl w:ilvl="6" w:tplc="0409000F" w:tentative="1">
      <w:start w:val="1"/>
      <w:numFmt w:val="decimal"/>
      <w:lvlText w:val="%7."/>
      <w:lvlJc w:val="left"/>
      <w:pPr>
        <w:ind w:left="3349" w:hanging="480"/>
      </w:pPr>
      <w:rPr>
        <w:rFonts w:cs="Times New Roman"/>
      </w:rPr>
    </w:lvl>
    <w:lvl w:ilvl="7" w:tplc="04090019" w:tentative="1">
      <w:start w:val="1"/>
      <w:numFmt w:val="ideographTraditional"/>
      <w:lvlText w:val="%8、"/>
      <w:lvlJc w:val="left"/>
      <w:pPr>
        <w:ind w:left="3829" w:hanging="480"/>
      </w:pPr>
      <w:rPr>
        <w:rFonts w:cs="Times New Roman"/>
      </w:rPr>
    </w:lvl>
    <w:lvl w:ilvl="8" w:tplc="0409001B" w:tentative="1">
      <w:start w:val="1"/>
      <w:numFmt w:val="lowerRoman"/>
      <w:lvlText w:val="%9."/>
      <w:lvlJc w:val="right"/>
      <w:pPr>
        <w:ind w:left="4309" w:hanging="4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doNotShadeFormData/>
  <w:noPunctuationKerning/>
  <w:characterSpacingControl w:val="doNotCompress"/>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8A"/>
    <w:rsid w:val="00001D77"/>
    <w:rsid w:val="00006959"/>
    <w:rsid w:val="00010EEA"/>
    <w:rsid w:val="00012F1E"/>
    <w:rsid w:val="00014BA4"/>
    <w:rsid w:val="00014F3A"/>
    <w:rsid w:val="000219BA"/>
    <w:rsid w:val="00021EDB"/>
    <w:rsid w:val="000231D3"/>
    <w:rsid w:val="00030319"/>
    <w:rsid w:val="00036BD5"/>
    <w:rsid w:val="00041726"/>
    <w:rsid w:val="0004315C"/>
    <w:rsid w:val="00043737"/>
    <w:rsid w:val="000448CD"/>
    <w:rsid w:val="00046B0E"/>
    <w:rsid w:val="00046FFA"/>
    <w:rsid w:val="000521EF"/>
    <w:rsid w:val="00055FF4"/>
    <w:rsid w:val="000566B4"/>
    <w:rsid w:val="00060EA6"/>
    <w:rsid w:val="00062B1B"/>
    <w:rsid w:val="000648EA"/>
    <w:rsid w:val="00064DFA"/>
    <w:rsid w:val="000654AC"/>
    <w:rsid w:val="00065C2F"/>
    <w:rsid w:val="00066792"/>
    <w:rsid w:val="00067F3A"/>
    <w:rsid w:val="0007323B"/>
    <w:rsid w:val="000752C0"/>
    <w:rsid w:val="00076A0E"/>
    <w:rsid w:val="00084661"/>
    <w:rsid w:val="00087E50"/>
    <w:rsid w:val="0009565D"/>
    <w:rsid w:val="000A599E"/>
    <w:rsid w:val="000A5E10"/>
    <w:rsid w:val="000B5351"/>
    <w:rsid w:val="000B5EEB"/>
    <w:rsid w:val="000C1A97"/>
    <w:rsid w:val="000C275D"/>
    <w:rsid w:val="000D77CF"/>
    <w:rsid w:val="000E11AA"/>
    <w:rsid w:val="000E7E7D"/>
    <w:rsid w:val="000F394D"/>
    <w:rsid w:val="000F6F8F"/>
    <w:rsid w:val="000F7132"/>
    <w:rsid w:val="0010084E"/>
    <w:rsid w:val="0010166B"/>
    <w:rsid w:val="00102986"/>
    <w:rsid w:val="00103D71"/>
    <w:rsid w:val="00110F5F"/>
    <w:rsid w:val="00112180"/>
    <w:rsid w:val="00113D0B"/>
    <w:rsid w:val="00117819"/>
    <w:rsid w:val="00130F8B"/>
    <w:rsid w:val="001319E6"/>
    <w:rsid w:val="001322F6"/>
    <w:rsid w:val="001410B7"/>
    <w:rsid w:val="001434EF"/>
    <w:rsid w:val="00150370"/>
    <w:rsid w:val="00154532"/>
    <w:rsid w:val="001671A4"/>
    <w:rsid w:val="00172384"/>
    <w:rsid w:val="00175699"/>
    <w:rsid w:val="001772DF"/>
    <w:rsid w:val="00177CF3"/>
    <w:rsid w:val="0018061C"/>
    <w:rsid w:val="001822D2"/>
    <w:rsid w:val="001976D4"/>
    <w:rsid w:val="001A27AB"/>
    <w:rsid w:val="001A46BC"/>
    <w:rsid w:val="001A4C60"/>
    <w:rsid w:val="001B0437"/>
    <w:rsid w:val="001B1086"/>
    <w:rsid w:val="001B6A03"/>
    <w:rsid w:val="001B6C22"/>
    <w:rsid w:val="001C1237"/>
    <w:rsid w:val="001C460F"/>
    <w:rsid w:val="001C4779"/>
    <w:rsid w:val="001C761C"/>
    <w:rsid w:val="001D0B98"/>
    <w:rsid w:val="001F253F"/>
    <w:rsid w:val="001F587D"/>
    <w:rsid w:val="001F5D8D"/>
    <w:rsid w:val="00200BC6"/>
    <w:rsid w:val="00205B30"/>
    <w:rsid w:val="00207840"/>
    <w:rsid w:val="00211810"/>
    <w:rsid w:val="0021331D"/>
    <w:rsid w:val="002134A6"/>
    <w:rsid w:val="0021501B"/>
    <w:rsid w:val="00215916"/>
    <w:rsid w:val="00216716"/>
    <w:rsid w:val="002170FF"/>
    <w:rsid w:val="002226A8"/>
    <w:rsid w:val="00225165"/>
    <w:rsid w:val="00225D0F"/>
    <w:rsid w:val="0022638F"/>
    <w:rsid w:val="002266FA"/>
    <w:rsid w:val="00226963"/>
    <w:rsid w:val="00230DA1"/>
    <w:rsid w:val="002409AB"/>
    <w:rsid w:val="002424B6"/>
    <w:rsid w:val="00243017"/>
    <w:rsid w:val="00243227"/>
    <w:rsid w:val="00247929"/>
    <w:rsid w:val="00252E8B"/>
    <w:rsid w:val="00254C29"/>
    <w:rsid w:val="00260212"/>
    <w:rsid w:val="002608F2"/>
    <w:rsid w:val="00262CE6"/>
    <w:rsid w:val="00262D7B"/>
    <w:rsid w:val="00270029"/>
    <w:rsid w:val="002751C0"/>
    <w:rsid w:val="00285780"/>
    <w:rsid w:val="00285A71"/>
    <w:rsid w:val="0028624B"/>
    <w:rsid w:val="002878EA"/>
    <w:rsid w:val="00290F31"/>
    <w:rsid w:val="002931F5"/>
    <w:rsid w:val="002A1751"/>
    <w:rsid w:val="002A5004"/>
    <w:rsid w:val="002B3B16"/>
    <w:rsid w:val="002B5B5C"/>
    <w:rsid w:val="002B6EF4"/>
    <w:rsid w:val="002C22C6"/>
    <w:rsid w:val="002C3DB9"/>
    <w:rsid w:val="002C4D8C"/>
    <w:rsid w:val="002C54D5"/>
    <w:rsid w:val="002D690D"/>
    <w:rsid w:val="002E0B31"/>
    <w:rsid w:val="002E3108"/>
    <w:rsid w:val="002E49B2"/>
    <w:rsid w:val="002F0ED4"/>
    <w:rsid w:val="002F7BEE"/>
    <w:rsid w:val="0030513E"/>
    <w:rsid w:val="00314C4F"/>
    <w:rsid w:val="00320C6A"/>
    <w:rsid w:val="00321C56"/>
    <w:rsid w:val="00321FE4"/>
    <w:rsid w:val="0032635E"/>
    <w:rsid w:val="0033159C"/>
    <w:rsid w:val="00332E5C"/>
    <w:rsid w:val="00335DD0"/>
    <w:rsid w:val="00336B22"/>
    <w:rsid w:val="00356881"/>
    <w:rsid w:val="00357922"/>
    <w:rsid w:val="0036094B"/>
    <w:rsid w:val="00376BC5"/>
    <w:rsid w:val="00377612"/>
    <w:rsid w:val="003818FA"/>
    <w:rsid w:val="00387BFF"/>
    <w:rsid w:val="003953EC"/>
    <w:rsid w:val="00395487"/>
    <w:rsid w:val="003A2501"/>
    <w:rsid w:val="003B0444"/>
    <w:rsid w:val="003B1179"/>
    <w:rsid w:val="003B2E54"/>
    <w:rsid w:val="003B7179"/>
    <w:rsid w:val="003C4496"/>
    <w:rsid w:val="003C57E8"/>
    <w:rsid w:val="003D0EFE"/>
    <w:rsid w:val="003D35D1"/>
    <w:rsid w:val="003D3E1B"/>
    <w:rsid w:val="003D45F3"/>
    <w:rsid w:val="003D4E98"/>
    <w:rsid w:val="003D6042"/>
    <w:rsid w:val="003E0181"/>
    <w:rsid w:val="003E0B62"/>
    <w:rsid w:val="003E4E10"/>
    <w:rsid w:val="003F34CF"/>
    <w:rsid w:val="003F3D0F"/>
    <w:rsid w:val="003F7F23"/>
    <w:rsid w:val="00403AEC"/>
    <w:rsid w:val="00403DC1"/>
    <w:rsid w:val="004163D6"/>
    <w:rsid w:val="00421CDF"/>
    <w:rsid w:val="00432D02"/>
    <w:rsid w:val="004339BC"/>
    <w:rsid w:val="0044373C"/>
    <w:rsid w:val="004508D1"/>
    <w:rsid w:val="00450968"/>
    <w:rsid w:val="00450BF8"/>
    <w:rsid w:val="004545A1"/>
    <w:rsid w:val="00457E4B"/>
    <w:rsid w:val="0046314D"/>
    <w:rsid w:val="00471096"/>
    <w:rsid w:val="004714DC"/>
    <w:rsid w:val="00482265"/>
    <w:rsid w:val="004936F9"/>
    <w:rsid w:val="0049542C"/>
    <w:rsid w:val="004A18C6"/>
    <w:rsid w:val="004A253F"/>
    <w:rsid w:val="004B729E"/>
    <w:rsid w:val="004B7F63"/>
    <w:rsid w:val="004C00D0"/>
    <w:rsid w:val="004C255A"/>
    <w:rsid w:val="004C4DBE"/>
    <w:rsid w:val="004E335B"/>
    <w:rsid w:val="004E6FFA"/>
    <w:rsid w:val="004E7477"/>
    <w:rsid w:val="004F45D9"/>
    <w:rsid w:val="004F54AA"/>
    <w:rsid w:val="004F5ED3"/>
    <w:rsid w:val="005036E7"/>
    <w:rsid w:val="00505684"/>
    <w:rsid w:val="00505891"/>
    <w:rsid w:val="00505ECA"/>
    <w:rsid w:val="00507715"/>
    <w:rsid w:val="00511E3D"/>
    <w:rsid w:val="00514867"/>
    <w:rsid w:val="005245C3"/>
    <w:rsid w:val="00530D78"/>
    <w:rsid w:val="00531313"/>
    <w:rsid w:val="0053222A"/>
    <w:rsid w:val="00532973"/>
    <w:rsid w:val="00547E9B"/>
    <w:rsid w:val="00556E8D"/>
    <w:rsid w:val="005649A0"/>
    <w:rsid w:val="00567A76"/>
    <w:rsid w:val="00567E48"/>
    <w:rsid w:val="00574C7D"/>
    <w:rsid w:val="005778A9"/>
    <w:rsid w:val="00583293"/>
    <w:rsid w:val="00592BF5"/>
    <w:rsid w:val="005A07BE"/>
    <w:rsid w:val="005A3E3D"/>
    <w:rsid w:val="005A408A"/>
    <w:rsid w:val="005B4D79"/>
    <w:rsid w:val="005C060E"/>
    <w:rsid w:val="005C1D33"/>
    <w:rsid w:val="005C3405"/>
    <w:rsid w:val="005C6826"/>
    <w:rsid w:val="005D3474"/>
    <w:rsid w:val="005D6AAC"/>
    <w:rsid w:val="005E06C9"/>
    <w:rsid w:val="005E3B82"/>
    <w:rsid w:val="005E4BFE"/>
    <w:rsid w:val="005E7D65"/>
    <w:rsid w:val="005F01E9"/>
    <w:rsid w:val="005F2609"/>
    <w:rsid w:val="005F28BB"/>
    <w:rsid w:val="005F5CAF"/>
    <w:rsid w:val="005F783D"/>
    <w:rsid w:val="00613B2D"/>
    <w:rsid w:val="00616449"/>
    <w:rsid w:val="006219EC"/>
    <w:rsid w:val="00644F7F"/>
    <w:rsid w:val="006464AC"/>
    <w:rsid w:val="006475F0"/>
    <w:rsid w:val="00650771"/>
    <w:rsid w:val="006528DA"/>
    <w:rsid w:val="00661FD9"/>
    <w:rsid w:val="006639F5"/>
    <w:rsid w:val="0066431E"/>
    <w:rsid w:val="006678D6"/>
    <w:rsid w:val="00667CD6"/>
    <w:rsid w:val="00670679"/>
    <w:rsid w:val="00670CCD"/>
    <w:rsid w:val="006756A1"/>
    <w:rsid w:val="00690687"/>
    <w:rsid w:val="00690D4F"/>
    <w:rsid w:val="006921B2"/>
    <w:rsid w:val="00692F79"/>
    <w:rsid w:val="00695F57"/>
    <w:rsid w:val="00697B1D"/>
    <w:rsid w:val="006A3765"/>
    <w:rsid w:val="006A5A7B"/>
    <w:rsid w:val="006A7C8F"/>
    <w:rsid w:val="006A7D13"/>
    <w:rsid w:val="006B1FDB"/>
    <w:rsid w:val="006B53E0"/>
    <w:rsid w:val="006B657F"/>
    <w:rsid w:val="006C526C"/>
    <w:rsid w:val="006D062F"/>
    <w:rsid w:val="006D33A4"/>
    <w:rsid w:val="006D3426"/>
    <w:rsid w:val="006D4254"/>
    <w:rsid w:val="006E55B6"/>
    <w:rsid w:val="006E5862"/>
    <w:rsid w:val="006E5E9E"/>
    <w:rsid w:val="006F13D7"/>
    <w:rsid w:val="006F1C4C"/>
    <w:rsid w:val="006F1DC5"/>
    <w:rsid w:val="006F792D"/>
    <w:rsid w:val="007071A0"/>
    <w:rsid w:val="00714B00"/>
    <w:rsid w:val="00715CA1"/>
    <w:rsid w:val="00721959"/>
    <w:rsid w:val="00734E38"/>
    <w:rsid w:val="00742CD7"/>
    <w:rsid w:val="0074517D"/>
    <w:rsid w:val="0074634E"/>
    <w:rsid w:val="00753C94"/>
    <w:rsid w:val="00761F9B"/>
    <w:rsid w:val="00763FB3"/>
    <w:rsid w:val="00772D3F"/>
    <w:rsid w:val="007737FC"/>
    <w:rsid w:val="007775B6"/>
    <w:rsid w:val="00781914"/>
    <w:rsid w:val="0079168B"/>
    <w:rsid w:val="00794143"/>
    <w:rsid w:val="00796093"/>
    <w:rsid w:val="00797D9A"/>
    <w:rsid w:val="007A002A"/>
    <w:rsid w:val="007A3F26"/>
    <w:rsid w:val="007A7055"/>
    <w:rsid w:val="007A71AB"/>
    <w:rsid w:val="007B2651"/>
    <w:rsid w:val="007B3789"/>
    <w:rsid w:val="007B76E1"/>
    <w:rsid w:val="007C4501"/>
    <w:rsid w:val="007C4E38"/>
    <w:rsid w:val="007C7FD6"/>
    <w:rsid w:val="007D18B7"/>
    <w:rsid w:val="007E13F6"/>
    <w:rsid w:val="007E7B1A"/>
    <w:rsid w:val="007E7ED2"/>
    <w:rsid w:val="007F1E5D"/>
    <w:rsid w:val="007F2912"/>
    <w:rsid w:val="00807D92"/>
    <w:rsid w:val="00813CE3"/>
    <w:rsid w:val="00817D40"/>
    <w:rsid w:val="008252D9"/>
    <w:rsid w:val="008274F6"/>
    <w:rsid w:val="00830039"/>
    <w:rsid w:val="00835919"/>
    <w:rsid w:val="00837658"/>
    <w:rsid w:val="00844EBD"/>
    <w:rsid w:val="00846F77"/>
    <w:rsid w:val="00850A60"/>
    <w:rsid w:val="00857DBC"/>
    <w:rsid w:val="00860341"/>
    <w:rsid w:val="00872DB2"/>
    <w:rsid w:val="0087464A"/>
    <w:rsid w:val="00880EE1"/>
    <w:rsid w:val="00884BC5"/>
    <w:rsid w:val="008922C5"/>
    <w:rsid w:val="00895738"/>
    <w:rsid w:val="008A307A"/>
    <w:rsid w:val="008A6D77"/>
    <w:rsid w:val="008A6F2C"/>
    <w:rsid w:val="008B06F8"/>
    <w:rsid w:val="008B48F8"/>
    <w:rsid w:val="008B4B8D"/>
    <w:rsid w:val="008F0CDB"/>
    <w:rsid w:val="00903C24"/>
    <w:rsid w:val="00903DAC"/>
    <w:rsid w:val="009053B5"/>
    <w:rsid w:val="00910D99"/>
    <w:rsid w:val="009123AB"/>
    <w:rsid w:val="00915D5B"/>
    <w:rsid w:val="00915F20"/>
    <w:rsid w:val="0092173E"/>
    <w:rsid w:val="009244AE"/>
    <w:rsid w:val="00934BE3"/>
    <w:rsid w:val="00936C25"/>
    <w:rsid w:val="00943FFC"/>
    <w:rsid w:val="00945174"/>
    <w:rsid w:val="00947889"/>
    <w:rsid w:val="00951B92"/>
    <w:rsid w:val="00952494"/>
    <w:rsid w:val="00952E4A"/>
    <w:rsid w:val="009656FF"/>
    <w:rsid w:val="00970ED9"/>
    <w:rsid w:val="00971425"/>
    <w:rsid w:val="00976F5E"/>
    <w:rsid w:val="00981F69"/>
    <w:rsid w:val="009841AC"/>
    <w:rsid w:val="00984C91"/>
    <w:rsid w:val="00985F2C"/>
    <w:rsid w:val="00992549"/>
    <w:rsid w:val="00997646"/>
    <w:rsid w:val="009A13BD"/>
    <w:rsid w:val="009A252C"/>
    <w:rsid w:val="009B39F2"/>
    <w:rsid w:val="009B72D6"/>
    <w:rsid w:val="009C04C2"/>
    <w:rsid w:val="009C29CD"/>
    <w:rsid w:val="009C3901"/>
    <w:rsid w:val="009C572C"/>
    <w:rsid w:val="009C7755"/>
    <w:rsid w:val="009D08F6"/>
    <w:rsid w:val="009D4766"/>
    <w:rsid w:val="009D539E"/>
    <w:rsid w:val="009E1731"/>
    <w:rsid w:val="009E377B"/>
    <w:rsid w:val="009F0241"/>
    <w:rsid w:val="009F1D11"/>
    <w:rsid w:val="009F5153"/>
    <w:rsid w:val="00A0603A"/>
    <w:rsid w:val="00A06604"/>
    <w:rsid w:val="00A121E8"/>
    <w:rsid w:val="00A122F3"/>
    <w:rsid w:val="00A16214"/>
    <w:rsid w:val="00A20B1E"/>
    <w:rsid w:val="00A24330"/>
    <w:rsid w:val="00A40529"/>
    <w:rsid w:val="00A46AB2"/>
    <w:rsid w:val="00A51767"/>
    <w:rsid w:val="00A52CFB"/>
    <w:rsid w:val="00A5387B"/>
    <w:rsid w:val="00A56573"/>
    <w:rsid w:val="00A63C09"/>
    <w:rsid w:val="00A6541D"/>
    <w:rsid w:val="00A941EE"/>
    <w:rsid w:val="00A95276"/>
    <w:rsid w:val="00A95B8A"/>
    <w:rsid w:val="00AA026A"/>
    <w:rsid w:val="00AA3BA1"/>
    <w:rsid w:val="00AB2792"/>
    <w:rsid w:val="00AC0D59"/>
    <w:rsid w:val="00AC22DD"/>
    <w:rsid w:val="00AC3FBA"/>
    <w:rsid w:val="00AC51FB"/>
    <w:rsid w:val="00AC53A9"/>
    <w:rsid w:val="00AE006A"/>
    <w:rsid w:val="00AE51FF"/>
    <w:rsid w:val="00AE7783"/>
    <w:rsid w:val="00AF0201"/>
    <w:rsid w:val="00AF044E"/>
    <w:rsid w:val="00AF192A"/>
    <w:rsid w:val="00AF28D9"/>
    <w:rsid w:val="00AF2F3C"/>
    <w:rsid w:val="00AF3ABF"/>
    <w:rsid w:val="00AF3C99"/>
    <w:rsid w:val="00AF7218"/>
    <w:rsid w:val="00B02D2D"/>
    <w:rsid w:val="00B0318A"/>
    <w:rsid w:val="00B13968"/>
    <w:rsid w:val="00B16F03"/>
    <w:rsid w:val="00B17313"/>
    <w:rsid w:val="00B20A83"/>
    <w:rsid w:val="00B22977"/>
    <w:rsid w:val="00B2561E"/>
    <w:rsid w:val="00B278EB"/>
    <w:rsid w:val="00B34CCC"/>
    <w:rsid w:val="00B36C81"/>
    <w:rsid w:val="00B44451"/>
    <w:rsid w:val="00B50F5F"/>
    <w:rsid w:val="00B570BE"/>
    <w:rsid w:val="00B57742"/>
    <w:rsid w:val="00B65D86"/>
    <w:rsid w:val="00B85A9A"/>
    <w:rsid w:val="00B8799E"/>
    <w:rsid w:val="00BA1D33"/>
    <w:rsid w:val="00BA2C23"/>
    <w:rsid w:val="00BA4180"/>
    <w:rsid w:val="00BA599D"/>
    <w:rsid w:val="00BA7013"/>
    <w:rsid w:val="00BA71F0"/>
    <w:rsid w:val="00BB28EE"/>
    <w:rsid w:val="00BC0919"/>
    <w:rsid w:val="00BC1412"/>
    <w:rsid w:val="00BC1F2A"/>
    <w:rsid w:val="00BC2589"/>
    <w:rsid w:val="00BC5363"/>
    <w:rsid w:val="00BC58E1"/>
    <w:rsid w:val="00BD4244"/>
    <w:rsid w:val="00BD606E"/>
    <w:rsid w:val="00BD66BA"/>
    <w:rsid w:val="00BD68FC"/>
    <w:rsid w:val="00BE29A3"/>
    <w:rsid w:val="00BE49CF"/>
    <w:rsid w:val="00BE7B4C"/>
    <w:rsid w:val="00BE7E20"/>
    <w:rsid w:val="00BF5440"/>
    <w:rsid w:val="00BF651C"/>
    <w:rsid w:val="00BF76D5"/>
    <w:rsid w:val="00C01608"/>
    <w:rsid w:val="00C03A15"/>
    <w:rsid w:val="00C05EA1"/>
    <w:rsid w:val="00C100FD"/>
    <w:rsid w:val="00C10D20"/>
    <w:rsid w:val="00C12200"/>
    <w:rsid w:val="00C12C0C"/>
    <w:rsid w:val="00C13A73"/>
    <w:rsid w:val="00C16D04"/>
    <w:rsid w:val="00C2037C"/>
    <w:rsid w:val="00C23940"/>
    <w:rsid w:val="00C2753B"/>
    <w:rsid w:val="00C27F0C"/>
    <w:rsid w:val="00C3406E"/>
    <w:rsid w:val="00C4188C"/>
    <w:rsid w:val="00C42153"/>
    <w:rsid w:val="00C44BDB"/>
    <w:rsid w:val="00C4534E"/>
    <w:rsid w:val="00C47D9F"/>
    <w:rsid w:val="00C54A43"/>
    <w:rsid w:val="00C55979"/>
    <w:rsid w:val="00C57EA8"/>
    <w:rsid w:val="00C64259"/>
    <w:rsid w:val="00C677D2"/>
    <w:rsid w:val="00C677E1"/>
    <w:rsid w:val="00C70A96"/>
    <w:rsid w:val="00C720BC"/>
    <w:rsid w:val="00C76590"/>
    <w:rsid w:val="00C8189A"/>
    <w:rsid w:val="00C83DDD"/>
    <w:rsid w:val="00C87365"/>
    <w:rsid w:val="00C90DF5"/>
    <w:rsid w:val="00CA0F7E"/>
    <w:rsid w:val="00CA32E0"/>
    <w:rsid w:val="00CB0CF2"/>
    <w:rsid w:val="00CB1C19"/>
    <w:rsid w:val="00CB3C88"/>
    <w:rsid w:val="00CB3E7F"/>
    <w:rsid w:val="00CB4C60"/>
    <w:rsid w:val="00CB704B"/>
    <w:rsid w:val="00CC1CF9"/>
    <w:rsid w:val="00CC3810"/>
    <w:rsid w:val="00CC4247"/>
    <w:rsid w:val="00CC5F22"/>
    <w:rsid w:val="00CD04DE"/>
    <w:rsid w:val="00CD1E51"/>
    <w:rsid w:val="00CD3F5C"/>
    <w:rsid w:val="00CD5278"/>
    <w:rsid w:val="00CD5E8A"/>
    <w:rsid w:val="00CD7D1C"/>
    <w:rsid w:val="00CE1C07"/>
    <w:rsid w:val="00CE3077"/>
    <w:rsid w:val="00CE64C2"/>
    <w:rsid w:val="00CF5BFA"/>
    <w:rsid w:val="00D12997"/>
    <w:rsid w:val="00D15010"/>
    <w:rsid w:val="00D224D9"/>
    <w:rsid w:val="00D25B99"/>
    <w:rsid w:val="00D353EE"/>
    <w:rsid w:val="00D36935"/>
    <w:rsid w:val="00D407AF"/>
    <w:rsid w:val="00D417EC"/>
    <w:rsid w:val="00D425C5"/>
    <w:rsid w:val="00D50B2A"/>
    <w:rsid w:val="00D51E1B"/>
    <w:rsid w:val="00D614D6"/>
    <w:rsid w:val="00D64820"/>
    <w:rsid w:val="00D71E71"/>
    <w:rsid w:val="00D743A7"/>
    <w:rsid w:val="00D80452"/>
    <w:rsid w:val="00D81035"/>
    <w:rsid w:val="00D85676"/>
    <w:rsid w:val="00D85A36"/>
    <w:rsid w:val="00DA2312"/>
    <w:rsid w:val="00DA465E"/>
    <w:rsid w:val="00DA4BB9"/>
    <w:rsid w:val="00DA7C7D"/>
    <w:rsid w:val="00DB2F4B"/>
    <w:rsid w:val="00DB6093"/>
    <w:rsid w:val="00DB7E93"/>
    <w:rsid w:val="00DC3E0A"/>
    <w:rsid w:val="00DD4C16"/>
    <w:rsid w:val="00DD65F6"/>
    <w:rsid w:val="00DE717C"/>
    <w:rsid w:val="00DE7C2E"/>
    <w:rsid w:val="00DE7F72"/>
    <w:rsid w:val="00DF090A"/>
    <w:rsid w:val="00DF23D4"/>
    <w:rsid w:val="00E1001D"/>
    <w:rsid w:val="00E103BF"/>
    <w:rsid w:val="00E12099"/>
    <w:rsid w:val="00E13417"/>
    <w:rsid w:val="00E1614A"/>
    <w:rsid w:val="00E20215"/>
    <w:rsid w:val="00E2770E"/>
    <w:rsid w:val="00E27782"/>
    <w:rsid w:val="00E3555C"/>
    <w:rsid w:val="00E37DE2"/>
    <w:rsid w:val="00E4139F"/>
    <w:rsid w:val="00E466B9"/>
    <w:rsid w:val="00E53014"/>
    <w:rsid w:val="00E63122"/>
    <w:rsid w:val="00E63196"/>
    <w:rsid w:val="00E67754"/>
    <w:rsid w:val="00E718EE"/>
    <w:rsid w:val="00E7366F"/>
    <w:rsid w:val="00E74826"/>
    <w:rsid w:val="00E77817"/>
    <w:rsid w:val="00E816A0"/>
    <w:rsid w:val="00E864CA"/>
    <w:rsid w:val="00E87FB9"/>
    <w:rsid w:val="00EA5AF1"/>
    <w:rsid w:val="00EB397A"/>
    <w:rsid w:val="00EB3A7B"/>
    <w:rsid w:val="00EB423A"/>
    <w:rsid w:val="00EC0FE1"/>
    <w:rsid w:val="00EC3F37"/>
    <w:rsid w:val="00EC3F6E"/>
    <w:rsid w:val="00EC4E62"/>
    <w:rsid w:val="00EC6A73"/>
    <w:rsid w:val="00ED266A"/>
    <w:rsid w:val="00ED3A58"/>
    <w:rsid w:val="00ED6654"/>
    <w:rsid w:val="00EE451A"/>
    <w:rsid w:val="00EE5BED"/>
    <w:rsid w:val="00F030ED"/>
    <w:rsid w:val="00F04ADE"/>
    <w:rsid w:val="00F10AAC"/>
    <w:rsid w:val="00F1175D"/>
    <w:rsid w:val="00F14AD9"/>
    <w:rsid w:val="00F14D47"/>
    <w:rsid w:val="00F15EA4"/>
    <w:rsid w:val="00F17047"/>
    <w:rsid w:val="00F22BBD"/>
    <w:rsid w:val="00F24662"/>
    <w:rsid w:val="00F25601"/>
    <w:rsid w:val="00F358D4"/>
    <w:rsid w:val="00F51177"/>
    <w:rsid w:val="00F55ADB"/>
    <w:rsid w:val="00F5617A"/>
    <w:rsid w:val="00F62D30"/>
    <w:rsid w:val="00F673D0"/>
    <w:rsid w:val="00F73F11"/>
    <w:rsid w:val="00F75A1A"/>
    <w:rsid w:val="00F87EA6"/>
    <w:rsid w:val="00F92A49"/>
    <w:rsid w:val="00F92BB7"/>
    <w:rsid w:val="00FA19B7"/>
    <w:rsid w:val="00FA3F69"/>
    <w:rsid w:val="00FA70B1"/>
    <w:rsid w:val="00FA7866"/>
    <w:rsid w:val="00FA788D"/>
    <w:rsid w:val="00FB4414"/>
    <w:rsid w:val="00FB7CAD"/>
    <w:rsid w:val="00FC3DDE"/>
    <w:rsid w:val="00FC449F"/>
    <w:rsid w:val="00FC4E17"/>
    <w:rsid w:val="00FD0BF2"/>
    <w:rsid w:val="00FD23F9"/>
    <w:rsid w:val="00FD7440"/>
    <w:rsid w:val="00FD7C1B"/>
    <w:rsid w:val="00FE0752"/>
    <w:rsid w:val="00FE6E1F"/>
    <w:rsid w:val="00FF48D9"/>
    <w:rsid w:val="00FF6A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218E13"/>
  <w15:docId w15:val="{994F084F-6CF0-4CCA-9A8E-6DA935CA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AB2"/>
    <w:pPr>
      <w:widowControl w:val="0"/>
      <w:adjustRightInd w:val="0"/>
      <w:spacing w:line="360" w:lineRule="atLeast"/>
      <w:textAlignment w:val="baseline"/>
    </w:pPr>
    <w:rPr>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6AB2"/>
    <w:pPr>
      <w:tabs>
        <w:tab w:val="center" w:pos="4153"/>
        <w:tab w:val="right" w:pos="8306"/>
      </w:tabs>
    </w:pPr>
    <w:rPr>
      <w:sz w:val="20"/>
    </w:rPr>
  </w:style>
  <w:style w:type="character" w:customStyle="1" w:styleId="a4">
    <w:name w:val="頁首 字元"/>
    <w:basedOn w:val="a0"/>
    <w:link w:val="a3"/>
    <w:uiPriority w:val="99"/>
    <w:semiHidden/>
    <w:locked/>
    <w:rsid w:val="00BC1F2A"/>
    <w:rPr>
      <w:rFonts w:cs="Times New Roman"/>
      <w:kern w:val="0"/>
      <w:sz w:val="20"/>
    </w:rPr>
  </w:style>
  <w:style w:type="paragraph" w:styleId="a5">
    <w:name w:val="footer"/>
    <w:basedOn w:val="a"/>
    <w:link w:val="a6"/>
    <w:uiPriority w:val="99"/>
    <w:rsid w:val="00A46AB2"/>
    <w:pPr>
      <w:tabs>
        <w:tab w:val="center" w:pos="4153"/>
        <w:tab w:val="right" w:pos="8306"/>
      </w:tabs>
    </w:pPr>
    <w:rPr>
      <w:sz w:val="20"/>
    </w:rPr>
  </w:style>
  <w:style w:type="character" w:customStyle="1" w:styleId="a6">
    <w:name w:val="頁尾 字元"/>
    <w:basedOn w:val="a0"/>
    <w:link w:val="a5"/>
    <w:uiPriority w:val="99"/>
    <w:semiHidden/>
    <w:locked/>
    <w:rsid w:val="00BC1F2A"/>
    <w:rPr>
      <w:rFonts w:cs="Times New Roman"/>
      <w:kern w:val="0"/>
      <w:sz w:val="20"/>
    </w:rPr>
  </w:style>
  <w:style w:type="character" w:styleId="a7">
    <w:name w:val="page number"/>
    <w:basedOn w:val="a0"/>
    <w:uiPriority w:val="99"/>
    <w:rsid w:val="00A46AB2"/>
    <w:rPr>
      <w:rFonts w:cs="Times New Roman"/>
    </w:rPr>
  </w:style>
  <w:style w:type="paragraph" w:styleId="a8">
    <w:name w:val="Body Text Indent"/>
    <w:basedOn w:val="a"/>
    <w:link w:val="a9"/>
    <w:uiPriority w:val="99"/>
    <w:rsid w:val="00A46AB2"/>
    <w:pPr>
      <w:adjustRightInd/>
      <w:spacing w:line="240" w:lineRule="auto"/>
      <w:ind w:firstLine="360"/>
      <w:textAlignment w:val="auto"/>
    </w:pPr>
    <w:rPr>
      <w:sz w:val="20"/>
    </w:rPr>
  </w:style>
  <w:style w:type="character" w:customStyle="1" w:styleId="a9">
    <w:name w:val="本文縮排 字元"/>
    <w:basedOn w:val="a0"/>
    <w:link w:val="a8"/>
    <w:uiPriority w:val="99"/>
    <w:semiHidden/>
    <w:locked/>
    <w:rsid w:val="00BC1F2A"/>
    <w:rPr>
      <w:rFonts w:cs="Times New Roman"/>
      <w:kern w:val="0"/>
      <w:sz w:val="20"/>
    </w:rPr>
  </w:style>
  <w:style w:type="paragraph" w:styleId="aa">
    <w:name w:val="Balloon Text"/>
    <w:basedOn w:val="a"/>
    <w:link w:val="ab"/>
    <w:uiPriority w:val="99"/>
    <w:semiHidden/>
    <w:rsid w:val="00505891"/>
    <w:rPr>
      <w:rFonts w:ascii="Cambria" w:eastAsia="新細明體" w:hAnsi="Cambria"/>
      <w:sz w:val="2"/>
    </w:rPr>
  </w:style>
  <w:style w:type="character" w:customStyle="1" w:styleId="ab">
    <w:name w:val="註解方塊文字 字元"/>
    <w:basedOn w:val="a0"/>
    <w:link w:val="aa"/>
    <w:uiPriority w:val="99"/>
    <w:semiHidden/>
    <w:locked/>
    <w:rsid w:val="00BC1F2A"/>
    <w:rPr>
      <w:rFonts w:ascii="Cambria" w:eastAsia="新細明體" w:hAnsi="Cambria" w:cs="Times New Roman"/>
      <w:kern w:val="0"/>
      <w:sz w:val="2"/>
    </w:rPr>
  </w:style>
  <w:style w:type="character" w:styleId="ac">
    <w:name w:val="annotation reference"/>
    <w:basedOn w:val="a0"/>
    <w:uiPriority w:val="99"/>
    <w:semiHidden/>
    <w:locked/>
    <w:rsid w:val="00215916"/>
    <w:rPr>
      <w:rFonts w:cs="Times New Roman"/>
      <w:sz w:val="18"/>
      <w:szCs w:val="18"/>
    </w:rPr>
  </w:style>
  <w:style w:type="paragraph" w:styleId="ad">
    <w:name w:val="annotation text"/>
    <w:basedOn w:val="a"/>
    <w:link w:val="ae"/>
    <w:uiPriority w:val="99"/>
    <w:semiHidden/>
    <w:locked/>
    <w:rsid w:val="00215916"/>
  </w:style>
  <w:style w:type="character" w:customStyle="1" w:styleId="ae">
    <w:name w:val="註解文字 字元"/>
    <w:basedOn w:val="a0"/>
    <w:link w:val="ad"/>
    <w:uiPriority w:val="99"/>
    <w:semiHidden/>
    <w:rsid w:val="007F144B"/>
    <w:rPr>
      <w:kern w:val="0"/>
      <w:szCs w:val="20"/>
    </w:rPr>
  </w:style>
  <w:style w:type="paragraph" w:styleId="af">
    <w:name w:val="annotation subject"/>
    <w:basedOn w:val="ad"/>
    <w:next w:val="ad"/>
    <w:link w:val="af0"/>
    <w:uiPriority w:val="99"/>
    <w:semiHidden/>
    <w:locked/>
    <w:rsid w:val="00215916"/>
    <w:rPr>
      <w:b/>
      <w:bCs/>
    </w:rPr>
  </w:style>
  <w:style w:type="character" w:customStyle="1" w:styleId="af0">
    <w:name w:val="註解主旨 字元"/>
    <w:basedOn w:val="ae"/>
    <w:link w:val="af"/>
    <w:uiPriority w:val="99"/>
    <w:semiHidden/>
    <w:rsid w:val="007F144B"/>
    <w:rPr>
      <w:b/>
      <w:bCs/>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678815">
      <w:marLeft w:val="0"/>
      <w:marRight w:val="0"/>
      <w:marTop w:val="0"/>
      <w:marBottom w:val="0"/>
      <w:divBdr>
        <w:top w:val="none" w:sz="0" w:space="0" w:color="auto"/>
        <w:left w:val="none" w:sz="0" w:space="0" w:color="auto"/>
        <w:bottom w:val="none" w:sz="0" w:space="0" w:color="auto"/>
        <w:right w:val="none" w:sz="0" w:space="0" w:color="auto"/>
      </w:divBdr>
    </w:div>
    <w:div w:id="669678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354</Words>
  <Characters>2023</Characters>
  <Application>Microsoft Office Word</Application>
  <DocSecurity>0</DocSecurity>
  <Lines>16</Lines>
  <Paragraphs>4</Paragraphs>
  <ScaleCrop>false</ScaleCrop>
  <Company>dgbas</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查核意見及其他說明：</dc:title>
  <dc:subject/>
  <dc:creator>會計小組</dc:creator>
  <cp:keywords/>
  <dc:description/>
  <cp:lastModifiedBy>潘霞翠</cp:lastModifiedBy>
  <cp:revision>4</cp:revision>
  <cp:lastPrinted>2021-03-14T05:43:00Z</cp:lastPrinted>
  <dcterms:created xsi:type="dcterms:W3CDTF">2021-03-14T05:45:00Z</dcterms:created>
  <dcterms:modified xsi:type="dcterms:W3CDTF">2021-04-18T03:53:00Z</dcterms:modified>
</cp:coreProperties>
</file>