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CC2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6"/>
        </w:rPr>
      </w:pPr>
      <w:r>
        <w:rPr>
          <w:rFonts w:hint="eastAsia"/>
          <w:b/>
          <w:sz w:val="36"/>
        </w:rPr>
        <w:t>中國輸出入銀行</w:t>
      </w:r>
      <w:r w:rsidRPr="00216716">
        <w:rPr>
          <w:rFonts w:hint="eastAsia"/>
          <w:b/>
          <w:sz w:val="36"/>
        </w:rPr>
        <w:t>查核意見：</w:t>
      </w:r>
    </w:p>
    <w:p w14:paraId="5D9F1244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3A8C9E95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3FAC98D7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2"/>
        </w:rPr>
      </w:pPr>
      <w:r>
        <w:rPr>
          <w:rFonts w:hint="eastAsia"/>
          <w:b/>
          <w:sz w:val="32"/>
        </w:rPr>
        <w:t>壹、損益決算之查核</w:t>
      </w:r>
    </w:p>
    <w:p w14:paraId="5B703A5C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B7BB57B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53EE3C9F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一、收入事項</w:t>
      </w:r>
    </w:p>
    <w:p w14:paraId="7598933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954EE62" w14:textId="06B66708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  <w:r w:rsidRPr="00216716">
        <w:t xml:space="preserve">      </w:t>
      </w:r>
      <w:r w:rsidRPr="00216716">
        <w:rPr>
          <w:rFonts w:hint="eastAsia"/>
        </w:rPr>
        <w:t>本年度決算營業收入原列</w:t>
      </w:r>
      <w:r w:rsidR="006C1660">
        <w:t>20</w:t>
      </w:r>
      <w:r w:rsidRPr="00216716">
        <w:rPr>
          <w:rFonts w:hint="eastAsia"/>
        </w:rPr>
        <w:t>億</w:t>
      </w:r>
      <w:r w:rsidR="006C1660">
        <w:t>9</w:t>
      </w:r>
      <w:r w:rsidR="000D4D43">
        <w:rPr>
          <w:rFonts w:hint="eastAsia"/>
        </w:rPr>
        <w:t>,</w:t>
      </w:r>
      <w:r w:rsidR="006C1660">
        <w:t>057</w:t>
      </w:r>
      <w:r w:rsidRPr="00216716">
        <w:rPr>
          <w:rFonts w:hint="eastAsia"/>
        </w:rPr>
        <w:t>萬</w:t>
      </w:r>
      <w:r w:rsidR="006C1660">
        <w:rPr>
          <w:rFonts w:hint="eastAsia"/>
        </w:rPr>
        <w:t>1,702</w:t>
      </w:r>
      <w:r>
        <w:rPr>
          <w:rFonts w:hint="eastAsia"/>
        </w:rPr>
        <w:t>元</w:t>
      </w:r>
      <w:r w:rsidRPr="00216716">
        <w:rPr>
          <w:rFonts w:hint="eastAsia"/>
        </w:rPr>
        <w:t>，營業外收入原列</w:t>
      </w:r>
      <w:r w:rsidR="006C1660">
        <w:t>486</w:t>
      </w:r>
      <w:r w:rsidRPr="00216716">
        <w:rPr>
          <w:rFonts w:hint="eastAsia"/>
        </w:rPr>
        <w:t>萬</w:t>
      </w:r>
      <w:r w:rsidR="006C1660">
        <w:t>2,899</w:t>
      </w:r>
      <w:r w:rsidRPr="00216716">
        <w:rPr>
          <w:rFonts w:hint="eastAsia"/>
        </w:rPr>
        <w:t>元，均予照列。</w:t>
      </w:r>
    </w:p>
    <w:p w14:paraId="4A4A2F65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B09110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b/>
        </w:rPr>
        <w:t xml:space="preserve">  </w:t>
      </w:r>
      <w:r>
        <w:rPr>
          <w:rFonts w:hint="eastAsia"/>
          <w:b/>
        </w:rPr>
        <w:t>二、支出事項</w:t>
      </w:r>
    </w:p>
    <w:p w14:paraId="45DF237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C616C79" w14:textId="52CF09E5" w:rsidR="00AE006A" w:rsidRPr="00216716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31" w:right="6" w:hanging="408"/>
        <w:jc w:val="both"/>
      </w:pPr>
      <w:r w:rsidRPr="00216716">
        <w:t>(</w:t>
      </w:r>
      <w:r w:rsidRPr="00216716">
        <w:rPr>
          <w:rFonts w:hint="eastAsia"/>
        </w:rPr>
        <w:t>一</w:t>
      </w:r>
      <w:r w:rsidRPr="00216716">
        <w:t>)</w:t>
      </w:r>
      <w:r w:rsidRPr="00216716">
        <w:rPr>
          <w:rFonts w:hint="eastAsia"/>
        </w:rPr>
        <w:t>本年度決算營業</w:t>
      </w:r>
      <w:r>
        <w:rPr>
          <w:rFonts w:hint="eastAsia"/>
        </w:rPr>
        <w:t>成本</w:t>
      </w:r>
      <w:r w:rsidRPr="00216716">
        <w:rPr>
          <w:rFonts w:hint="eastAsia"/>
        </w:rPr>
        <w:t>原列</w:t>
      </w:r>
      <w:r w:rsidR="006C1660">
        <w:t>6</w:t>
      </w:r>
      <w:r w:rsidRPr="00216716">
        <w:rPr>
          <w:rFonts w:hint="eastAsia"/>
        </w:rPr>
        <w:t>億</w:t>
      </w:r>
      <w:r w:rsidR="006C1660">
        <w:t>3,333</w:t>
      </w:r>
      <w:r>
        <w:rPr>
          <w:rFonts w:hint="eastAsia"/>
        </w:rPr>
        <w:t>萬</w:t>
      </w:r>
      <w:r w:rsidR="006C1660">
        <w:t>7,680</w:t>
      </w:r>
      <w:r>
        <w:rPr>
          <w:rFonts w:hint="eastAsia"/>
        </w:rPr>
        <w:t>元</w:t>
      </w:r>
      <w:r w:rsidRPr="00216716">
        <w:rPr>
          <w:rFonts w:hint="eastAsia"/>
        </w:rPr>
        <w:t>，營業</w:t>
      </w:r>
      <w:r>
        <w:rPr>
          <w:rFonts w:hint="eastAsia"/>
        </w:rPr>
        <w:t>費用</w:t>
      </w:r>
      <w:r w:rsidRPr="00216716">
        <w:rPr>
          <w:rFonts w:hint="eastAsia"/>
        </w:rPr>
        <w:t>原列</w:t>
      </w:r>
      <w:r>
        <w:t>5</w:t>
      </w:r>
      <w:r w:rsidRPr="00216716">
        <w:rPr>
          <w:rFonts w:hint="eastAsia"/>
        </w:rPr>
        <w:t>億</w:t>
      </w:r>
      <w:r w:rsidR="000D4D43">
        <w:rPr>
          <w:rFonts w:hint="eastAsia"/>
        </w:rPr>
        <w:t>9</w:t>
      </w:r>
      <w:r w:rsidRPr="00216716">
        <w:t>,</w:t>
      </w:r>
      <w:r w:rsidR="000D4D43">
        <w:t>691</w:t>
      </w:r>
      <w:r w:rsidRPr="00216716">
        <w:rPr>
          <w:rFonts w:hint="eastAsia"/>
        </w:rPr>
        <w:t>萬</w:t>
      </w:r>
      <w:r w:rsidR="000D4D43">
        <w:rPr>
          <w:rFonts w:hint="eastAsia"/>
        </w:rPr>
        <w:t>5</w:t>
      </w:r>
      <w:r>
        <w:t>,</w:t>
      </w:r>
      <w:r w:rsidR="000D4D43">
        <w:t>56</w:t>
      </w:r>
      <w:r>
        <w:t>8</w:t>
      </w:r>
      <w:r>
        <w:rPr>
          <w:rFonts w:hint="eastAsia"/>
        </w:rPr>
        <w:t>元</w:t>
      </w:r>
      <w:r w:rsidRPr="00216716">
        <w:rPr>
          <w:rFonts w:hint="eastAsia"/>
        </w:rPr>
        <w:t>，營業外</w:t>
      </w:r>
      <w:r>
        <w:rPr>
          <w:rFonts w:hint="eastAsia"/>
        </w:rPr>
        <w:t>費用</w:t>
      </w:r>
      <w:r w:rsidRPr="00216716">
        <w:rPr>
          <w:rFonts w:hint="eastAsia"/>
        </w:rPr>
        <w:t>原列</w:t>
      </w:r>
      <w:r w:rsidR="006C1660">
        <w:t>7,186</w:t>
      </w:r>
      <w:r w:rsidRPr="00216716">
        <w:rPr>
          <w:rFonts w:hint="eastAsia"/>
        </w:rPr>
        <w:t>萬</w:t>
      </w:r>
      <w:r w:rsidR="006C1660">
        <w:t>4,825</w:t>
      </w:r>
      <w:r w:rsidRPr="00216716">
        <w:rPr>
          <w:rFonts w:hint="eastAsia"/>
        </w:rPr>
        <w:t>元，</w:t>
      </w:r>
      <w:r>
        <w:rPr>
          <w:rFonts w:hint="eastAsia"/>
        </w:rPr>
        <w:t>所得稅費用</w:t>
      </w:r>
      <w:r w:rsidRPr="00216716">
        <w:rPr>
          <w:rFonts w:hint="eastAsia"/>
        </w:rPr>
        <w:t>原列</w:t>
      </w:r>
      <w:r w:rsidR="006C1660">
        <w:t>6,470</w:t>
      </w:r>
      <w:r w:rsidRPr="00216716">
        <w:rPr>
          <w:rFonts w:hint="eastAsia"/>
        </w:rPr>
        <w:t>萬</w:t>
      </w:r>
      <w:r w:rsidR="006C1660">
        <w:t>357</w:t>
      </w:r>
      <w:r w:rsidRPr="00216716">
        <w:rPr>
          <w:rFonts w:hint="eastAsia"/>
        </w:rPr>
        <w:t>元，均予照列。</w:t>
      </w:r>
    </w:p>
    <w:p w14:paraId="608B0D4F" w14:textId="27AF16E7" w:rsidR="00AE006A" w:rsidRDefault="00AE006A" w:rsidP="0040754C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65" w:right="6" w:hanging="408"/>
        <w:jc w:val="both"/>
        <w:rPr>
          <w:color w:val="000000"/>
        </w:rPr>
      </w:pPr>
      <w:r w:rsidRPr="00216716">
        <w:t>(</w:t>
      </w:r>
      <w:r>
        <w:rPr>
          <w:rFonts w:hint="eastAsia"/>
        </w:rPr>
        <w:t>二</w:t>
      </w:r>
      <w:r w:rsidRPr="00216716">
        <w:t>)</w:t>
      </w:r>
      <w:r>
        <w:rPr>
          <w:rFonts w:hint="eastAsia"/>
        </w:rPr>
        <w:t>該行</w:t>
      </w:r>
      <w:r>
        <w:rPr>
          <w:rFonts w:hint="eastAsia"/>
          <w:color w:val="000000"/>
        </w:rPr>
        <w:t>本年度決算用人費用原列</w:t>
      </w:r>
      <w:r>
        <w:rPr>
          <w:color w:val="000000"/>
        </w:rPr>
        <w:t>3</w:t>
      </w:r>
      <w:r>
        <w:rPr>
          <w:rFonts w:hint="eastAsia"/>
          <w:color w:val="000000"/>
        </w:rPr>
        <w:t>億</w:t>
      </w:r>
      <w:r>
        <w:rPr>
          <w:color w:val="000000"/>
        </w:rPr>
        <w:t>7</w:t>
      </w:r>
      <w:r w:rsidR="00632A24">
        <w:t>,336</w:t>
      </w:r>
      <w:r>
        <w:rPr>
          <w:rFonts w:hint="eastAsia"/>
        </w:rPr>
        <w:t>萬</w:t>
      </w:r>
      <w:r w:rsidR="00632A24">
        <w:rPr>
          <w:rFonts w:hint="eastAsia"/>
        </w:rPr>
        <w:t>2,341</w:t>
      </w:r>
      <w:r>
        <w:rPr>
          <w:rFonts w:hint="eastAsia"/>
        </w:rPr>
        <w:t>元</w:t>
      </w:r>
      <w:r>
        <w:rPr>
          <w:rFonts w:hint="eastAsia"/>
          <w:color w:val="000000"/>
        </w:rPr>
        <w:t>，</w:t>
      </w:r>
      <w:r>
        <w:rPr>
          <w:rFonts w:hint="eastAsia"/>
        </w:rPr>
        <w:t>其中經營</w:t>
      </w:r>
      <w:r w:rsidRPr="00216716">
        <w:rPr>
          <w:rFonts w:hint="eastAsia"/>
        </w:rPr>
        <w:t>績效獎金</w:t>
      </w:r>
      <w:r>
        <w:rPr>
          <w:rFonts w:hint="eastAsia"/>
        </w:rPr>
        <w:t>經</w:t>
      </w:r>
      <w:r w:rsidR="0040754C">
        <w:rPr>
          <w:rFonts w:hint="eastAsia"/>
        </w:rPr>
        <w:t>依本院</w:t>
      </w:r>
      <w:r w:rsidR="0040754C">
        <w:rPr>
          <w:rFonts w:hint="eastAsia"/>
        </w:rPr>
        <w:t>102</w:t>
      </w:r>
      <w:r w:rsidR="0040754C">
        <w:rPr>
          <w:rFonts w:hint="eastAsia"/>
        </w:rPr>
        <w:t>年</w:t>
      </w:r>
      <w:r w:rsidR="0040754C">
        <w:rPr>
          <w:rFonts w:hint="eastAsia"/>
        </w:rPr>
        <w:t>4</w:t>
      </w:r>
      <w:r w:rsidR="0040754C">
        <w:rPr>
          <w:rFonts w:hint="eastAsia"/>
        </w:rPr>
        <w:t>月間函送立法院之「國營事業經營績效獎金核算制度檢討報告」，</w:t>
      </w:r>
      <w:r w:rsidR="0096504E">
        <w:rPr>
          <w:rFonts w:hint="eastAsia"/>
        </w:rPr>
        <w:t>暨</w:t>
      </w:r>
      <w:r>
        <w:rPr>
          <w:rFonts w:hint="eastAsia"/>
        </w:rPr>
        <w:t>「財政部所屬事業機構用人費薪給管理要點」及「財政部所屬事業機構經營績效獎金實施要點」等規定，在其用人費用支付限額內，</w:t>
      </w:r>
      <w:r>
        <w:rPr>
          <w:rFonts w:hint="eastAsia"/>
          <w:color w:val="000000"/>
        </w:rPr>
        <w:t>暫按員工薪資提列</w:t>
      </w:r>
      <w:r>
        <w:t>2</w:t>
      </w:r>
      <w:r>
        <w:rPr>
          <w:rFonts w:hint="eastAsia"/>
        </w:rPr>
        <w:t>個月</w:t>
      </w:r>
      <w:r>
        <w:rPr>
          <w:rFonts w:hint="eastAsia"/>
          <w:color w:val="000000"/>
        </w:rPr>
        <w:t>考核獎金</w:t>
      </w:r>
      <w:r w:rsidR="00632A24">
        <w:rPr>
          <w:color w:val="000000"/>
        </w:rPr>
        <w:t>3,663</w:t>
      </w:r>
      <w:r>
        <w:rPr>
          <w:rFonts w:hint="eastAsia"/>
          <w:color w:val="000000"/>
        </w:rPr>
        <w:t>萬</w:t>
      </w:r>
      <w:r w:rsidR="00632A24">
        <w:rPr>
          <w:color w:val="000000"/>
        </w:rPr>
        <w:t>8,723</w:t>
      </w:r>
      <w:r>
        <w:rPr>
          <w:rFonts w:hint="eastAsia"/>
          <w:color w:val="000000"/>
        </w:rPr>
        <w:t>元及</w:t>
      </w:r>
      <w:r>
        <w:rPr>
          <w:color w:val="000000"/>
        </w:rPr>
        <w:t>2.4</w:t>
      </w:r>
      <w:r>
        <w:rPr>
          <w:rFonts w:hint="eastAsia"/>
          <w:color w:val="000000"/>
        </w:rPr>
        <w:t>個月績效獎金</w:t>
      </w:r>
      <w:r w:rsidR="00632A24">
        <w:rPr>
          <w:color w:val="000000"/>
        </w:rPr>
        <w:t>4,396</w:t>
      </w:r>
      <w:r>
        <w:rPr>
          <w:rFonts w:hint="eastAsia"/>
          <w:color w:val="000000"/>
        </w:rPr>
        <w:t>萬</w:t>
      </w:r>
      <w:r w:rsidR="00632A24">
        <w:rPr>
          <w:color w:val="000000"/>
        </w:rPr>
        <w:t>1,648</w:t>
      </w:r>
      <w:r>
        <w:rPr>
          <w:rFonts w:hint="eastAsia"/>
          <w:color w:val="000000"/>
        </w:rPr>
        <w:t>元。以上用人費用循例暫照列，俟主管機關專案審核經營績效獎金定案後，依案辦理。</w:t>
      </w:r>
    </w:p>
    <w:p w14:paraId="518A881C" w14:textId="77777777" w:rsidR="00AE006A" w:rsidRDefault="00AE006A" w:rsidP="00DE7C2E">
      <w:pPr>
        <w:tabs>
          <w:tab w:val="left" w:pos="49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spacing w:line="360" w:lineRule="auto"/>
        <w:ind w:left="839" w:right="5" w:hanging="357"/>
        <w:jc w:val="both"/>
      </w:pPr>
    </w:p>
    <w:p w14:paraId="4A94700A" w14:textId="319C812D" w:rsidR="00AE006A" w:rsidRPr="00AC0D59" w:rsidRDefault="00AE006A" w:rsidP="00B10A4E">
      <w:pPr>
        <w:tabs>
          <w:tab w:val="left" w:pos="60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142" w:right="5"/>
        <w:jc w:val="both"/>
      </w:pPr>
      <w:r>
        <w:rPr>
          <w:rFonts w:hint="eastAsia"/>
        </w:rPr>
        <w:t>以上收支事項互抵後，獲本期淨利</w:t>
      </w:r>
      <w:r w:rsidR="00AD350C">
        <w:t>7</w:t>
      </w:r>
      <w:r>
        <w:rPr>
          <w:rFonts w:hint="eastAsia"/>
        </w:rPr>
        <w:t>億</w:t>
      </w:r>
      <w:r w:rsidR="00AD350C">
        <w:t>2,</w:t>
      </w:r>
      <w:r w:rsidR="00632A24">
        <w:t>861</w:t>
      </w:r>
      <w:r>
        <w:rPr>
          <w:rFonts w:hint="eastAsia"/>
        </w:rPr>
        <w:t>萬</w:t>
      </w:r>
      <w:r w:rsidR="00632A24">
        <w:t>6,171</w:t>
      </w:r>
      <w:r>
        <w:rPr>
          <w:rFonts w:hint="eastAsia"/>
        </w:rPr>
        <w:t>元，予以照列。</w:t>
      </w:r>
    </w:p>
    <w:p w14:paraId="3B9B0F9E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46B2EE06" w14:textId="67717CEF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0DDBB5B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2"/>
        </w:rPr>
      </w:pPr>
      <w:r w:rsidRPr="00216716">
        <w:rPr>
          <w:rFonts w:hint="eastAsia"/>
          <w:b/>
          <w:sz w:val="32"/>
        </w:rPr>
        <w:t>貳、盈虧撥補之查核</w:t>
      </w:r>
    </w:p>
    <w:p w14:paraId="40D8045A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4"/>
        <w:jc w:val="both"/>
      </w:pPr>
    </w:p>
    <w:p w14:paraId="3A2BD1BA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3E19AF07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</w:t>
      </w:r>
      <w:r w:rsidRPr="00216716">
        <w:rPr>
          <w:b/>
        </w:rPr>
        <w:t xml:space="preserve"> </w:t>
      </w:r>
      <w:r>
        <w:rPr>
          <w:rFonts w:hint="eastAsia"/>
          <w:b/>
        </w:rPr>
        <w:t>一、盈餘事項</w:t>
      </w:r>
    </w:p>
    <w:p w14:paraId="7A5C6CF1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240" w:lineRule="auto"/>
        <w:ind w:right="-1004"/>
        <w:jc w:val="both"/>
        <w:rPr>
          <w:b/>
        </w:rPr>
      </w:pPr>
    </w:p>
    <w:p w14:paraId="46CC4BBE" w14:textId="400A6402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lastRenderedPageBreak/>
        <w:t>(</w:t>
      </w:r>
      <w:r w:rsidRPr="00216716">
        <w:rPr>
          <w:rFonts w:hint="eastAsia"/>
        </w:rPr>
        <w:t>一</w:t>
      </w:r>
      <w:r w:rsidRPr="00216716">
        <w:t>)</w:t>
      </w:r>
      <w:r w:rsidRPr="00216716">
        <w:rPr>
          <w:rFonts w:hint="eastAsia"/>
        </w:rPr>
        <w:t>本期淨利原列</w:t>
      </w:r>
      <w:r w:rsidR="00632A24" w:rsidRPr="00632A24">
        <w:rPr>
          <w:rFonts w:hint="eastAsia"/>
        </w:rPr>
        <w:t>7</w:t>
      </w:r>
      <w:r w:rsidR="00632A24" w:rsidRPr="00632A24">
        <w:rPr>
          <w:rFonts w:hint="eastAsia"/>
        </w:rPr>
        <w:t>億</w:t>
      </w:r>
      <w:r w:rsidR="00632A24" w:rsidRPr="00632A24">
        <w:rPr>
          <w:rFonts w:hint="eastAsia"/>
        </w:rPr>
        <w:t>2,861</w:t>
      </w:r>
      <w:r w:rsidR="00632A24" w:rsidRPr="00632A24">
        <w:rPr>
          <w:rFonts w:hint="eastAsia"/>
        </w:rPr>
        <w:t>萬</w:t>
      </w:r>
      <w:r w:rsidR="00632A24" w:rsidRPr="00632A24">
        <w:rPr>
          <w:rFonts w:hint="eastAsia"/>
        </w:rPr>
        <w:t>6,171</w:t>
      </w:r>
      <w:r w:rsidR="00632A24" w:rsidRPr="00632A24">
        <w:rPr>
          <w:rFonts w:hint="eastAsia"/>
        </w:rPr>
        <w:t>元</w:t>
      </w:r>
      <w:r w:rsidRPr="00216716">
        <w:rPr>
          <w:rFonts w:hint="eastAsia"/>
        </w:rPr>
        <w:t>，</w:t>
      </w:r>
      <w:r>
        <w:rPr>
          <w:rFonts w:hint="eastAsia"/>
        </w:rPr>
        <w:t>予以照列</w:t>
      </w:r>
      <w:r w:rsidRPr="00216716">
        <w:rPr>
          <w:rFonts w:hint="eastAsia"/>
        </w:rPr>
        <w:t>。</w:t>
      </w:r>
    </w:p>
    <w:p w14:paraId="26828AF9" w14:textId="7CC10C69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t>(</w:t>
      </w:r>
      <w:r>
        <w:rPr>
          <w:rFonts w:hint="eastAsia"/>
        </w:rPr>
        <w:t>二</w:t>
      </w:r>
      <w:r w:rsidRPr="00216716">
        <w:t>)</w:t>
      </w:r>
      <w:r>
        <w:rPr>
          <w:rFonts w:hint="eastAsia"/>
        </w:rPr>
        <w:t>累積盈餘原列</w:t>
      </w:r>
      <w:r w:rsidR="00632A24">
        <w:t>4,121</w:t>
      </w:r>
      <w:r>
        <w:rPr>
          <w:rFonts w:hint="eastAsia"/>
        </w:rPr>
        <w:t>萬</w:t>
      </w:r>
      <w:r w:rsidR="00632A24">
        <w:t>9,000</w:t>
      </w:r>
      <w:r>
        <w:rPr>
          <w:rFonts w:hint="eastAsia"/>
        </w:rPr>
        <w:t>元，核與</w:t>
      </w:r>
      <w:r w:rsidR="00632A24">
        <w:t>109</w:t>
      </w:r>
      <w:r>
        <w:rPr>
          <w:rFonts w:hint="eastAsia"/>
        </w:rPr>
        <w:t>年度決算審定數相符，予以照列。</w:t>
      </w:r>
    </w:p>
    <w:p w14:paraId="7E68EA55" w14:textId="77777777" w:rsidR="00AE006A" w:rsidRPr="00216716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400" w:lineRule="exact"/>
        <w:ind w:left="720" w:right="6"/>
        <w:jc w:val="both"/>
      </w:pPr>
    </w:p>
    <w:p w14:paraId="19F2C920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二、分配事項</w:t>
      </w:r>
    </w:p>
    <w:p w14:paraId="121A890D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240" w:lineRule="auto"/>
        <w:ind w:right="-1004"/>
        <w:jc w:val="both"/>
      </w:pPr>
    </w:p>
    <w:p w14:paraId="1F086295" w14:textId="285FA771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5" w:hangingChars="170" w:hanging="408"/>
        <w:jc w:val="both"/>
      </w:pPr>
      <w:r w:rsidRPr="00216716">
        <w:t>(</w:t>
      </w:r>
      <w:r>
        <w:rPr>
          <w:rFonts w:hint="eastAsia"/>
        </w:rPr>
        <w:t>一</w:t>
      </w:r>
      <w:r w:rsidRPr="00216716">
        <w:t>)</w:t>
      </w:r>
      <w:r>
        <w:rPr>
          <w:rFonts w:hint="eastAsia"/>
        </w:rPr>
        <w:t>填補虧損原列</w:t>
      </w:r>
      <w:r w:rsidR="002649E1">
        <w:t>540</w:t>
      </w:r>
      <w:r w:rsidRPr="00216716">
        <w:rPr>
          <w:rFonts w:hint="eastAsia"/>
        </w:rPr>
        <w:t>萬</w:t>
      </w:r>
      <w:r w:rsidR="002649E1">
        <w:t>1,416</w:t>
      </w:r>
      <w:r w:rsidRPr="00216716">
        <w:rPr>
          <w:rFonts w:hint="eastAsia"/>
        </w:rPr>
        <w:t>元，</w:t>
      </w:r>
      <w:r w:rsidR="002649E1">
        <w:rPr>
          <w:rFonts w:hint="eastAsia"/>
        </w:rPr>
        <w:t>予以照列。</w:t>
      </w:r>
    </w:p>
    <w:p w14:paraId="1FBAC413" w14:textId="3A7171E8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t>(</w:t>
      </w:r>
      <w:r>
        <w:rPr>
          <w:rFonts w:hint="eastAsia"/>
        </w:rPr>
        <w:t>二</w:t>
      </w:r>
      <w:r w:rsidRPr="00216716">
        <w:t>)</w:t>
      </w:r>
      <w:r w:rsidRPr="00216716">
        <w:rPr>
          <w:rFonts w:hint="eastAsia"/>
        </w:rPr>
        <w:t>法定公積：按本期淨利</w:t>
      </w:r>
      <w:r>
        <w:rPr>
          <w:rFonts w:hint="eastAsia"/>
        </w:rPr>
        <w:t>填補</w:t>
      </w:r>
      <w:r w:rsidR="008A307A">
        <w:rPr>
          <w:rFonts w:hint="eastAsia"/>
        </w:rPr>
        <w:t>虧損後</w:t>
      </w:r>
      <w:r>
        <w:rPr>
          <w:rFonts w:hint="eastAsia"/>
        </w:rPr>
        <w:t>依</w:t>
      </w:r>
      <w:r w:rsidRPr="00216716">
        <w:t>40</w:t>
      </w:r>
      <w:r w:rsidRPr="00216716">
        <w:rPr>
          <w:rFonts w:hint="eastAsia"/>
        </w:rPr>
        <w:t>％</w:t>
      </w:r>
      <w:r>
        <w:rPr>
          <w:rFonts w:hint="eastAsia"/>
        </w:rPr>
        <w:t>提撥比例提列</w:t>
      </w:r>
      <w:r w:rsidRPr="00216716">
        <w:rPr>
          <w:rFonts w:hint="eastAsia"/>
        </w:rPr>
        <w:t>，計</w:t>
      </w:r>
      <w:r w:rsidR="002649E1">
        <w:t>2</w:t>
      </w:r>
      <w:r w:rsidRPr="00216716">
        <w:rPr>
          <w:rFonts w:hint="eastAsia"/>
        </w:rPr>
        <w:t>億</w:t>
      </w:r>
      <w:r w:rsidR="002649E1">
        <w:t>8,928</w:t>
      </w:r>
      <w:r w:rsidRPr="00216716">
        <w:rPr>
          <w:rFonts w:hint="eastAsia"/>
        </w:rPr>
        <w:t>萬</w:t>
      </w:r>
      <w:r w:rsidR="002649E1">
        <w:t>5,902</w:t>
      </w:r>
      <w:r w:rsidRPr="00216716">
        <w:rPr>
          <w:rFonts w:hint="eastAsia"/>
        </w:rPr>
        <w:t>元</w:t>
      </w:r>
      <w:r>
        <w:rPr>
          <w:rFonts w:hint="eastAsia"/>
        </w:rPr>
        <w:t>，予以照列</w:t>
      </w:r>
      <w:r w:rsidRPr="00216716">
        <w:rPr>
          <w:rFonts w:hint="eastAsia"/>
        </w:rPr>
        <w:t>。</w:t>
      </w:r>
    </w:p>
    <w:p w14:paraId="5B00CD7D" w14:textId="6C7BD2AE" w:rsidR="00AE006A" w:rsidRPr="00216716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6" w:hangingChars="170" w:hanging="408"/>
        <w:jc w:val="both"/>
      </w:pPr>
      <w:r w:rsidRPr="00216716">
        <w:t>(</w:t>
      </w:r>
      <w:r>
        <w:rPr>
          <w:rFonts w:hint="eastAsia"/>
        </w:rPr>
        <w:t>三</w:t>
      </w:r>
      <w:r w:rsidRPr="00216716">
        <w:t>)</w:t>
      </w:r>
      <w:r w:rsidRPr="00216716">
        <w:rPr>
          <w:rFonts w:hint="eastAsia"/>
        </w:rPr>
        <w:t>特別公積：按保險業各種準備金提存辦法</w:t>
      </w:r>
      <w:r w:rsidR="00E05DCC">
        <w:rPr>
          <w:rFonts w:hint="eastAsia"/>
        </w:rPr>
        <w:t>及</w:t>
      </w:r>
      <w:r w:rsidRPr="005E7D65">
        <w:rPr>
          <w:rFonts w:hint="eastAsia"/>
        </w:rPr>
        <w:t>本院</w:t>
      </w:r>
      <w:r w:rsidRPr="005E7D65">
        <w:t>10</w:t>
      </w:r>
      <w:r w:rsidR="008A307A">
        <w:t>1</w:t>
      </w:r>
      <w:r w:rsidRPr="005E7D65">
        <w:rPr>
          <w:rFonts w:hint="eastAsia"/>
        </w:rPr>
        <w:t>年</w:t>
      </w:r>
      <w:r w:rsidR="008A307A">
        <w:rPr>
          <w:rFonts w:hint="eastAsia"/>
        </w:rPr>
        <w:t>6</w:t>
      </w:r>
      <w:r w:rsidRPr="005E7D65">
        <w:rPr>
          <w:rFonts w:hint="eastAsia"/>
        </w:rPr>
        <w:t>月</w:t>
      </w:r>
      <w:r w:rsidR="008A307A">
        <w:rPr>
          <w:rFonts w:hint="eastAsia"/>
        </w:rPr>
        <w:t>8</w:t>
      </w:r>
      <w:r w:rsidRPr="005E7D65">
        <w:rPr>
          <w:rFonts w:hint="eastAsia"/>
        </w:rPr>
        <w:t>日院授主</w:t>
      </w:r>
      <w:r w:rsidR="008A307A">
        <w:rPr>
          <w:rFonts w:hint="eastAsia"/>
        </w:rPr>
        <w:t>基營</w:t>
      </w:r>
      <w:r w:rsidRPr="005E7D65">
        <w:rPr>
          <w:rFonts w:hint="eastAsia"/>
        </w:rPr>
        <w:t>字第</w:t>
      </w:r>
      <w:r w:rsidR="008A307A">
        <w:rPr>
          <w:rFonts w:hint="eastAsia"/>
        </w:rPr>
        <w:t>1</w:t>
      </w:r>
      <w:r w:rsidR="008A307A">
        <w:t>010200699</w:t>
      </w:r>
      <w:r w:rsidRPr="005E7D65">
        <w:rPr>
          <w:rFonts w:hint="eastAsia"/>
        </w:rPr>
        <w:t>號函</w:t>
      </w:r>
      <w:bookmarkStart w:id="0" w:name="_GoBack"/>
      <w:bookmarkEnd w:id="0"/>
      <w:r w:rsidR="002C439F">
        <w:rPr>
          <w:rFonts w:hint="eastAsia"/>
        </w:rPr>
        <w:t>等</w:t>
      </w:r>
      <w:r w:rsidRPr="00216716">
        <w:rPr>
          <w:rFonts w:hint="eastAsia"/>
        </w:rPr>
        <w:t>提列</w:t>
      </w:r>
      <w:r w:rsidRPr="00216716">
        <w:rPr>
          <w:rFonts w:ascii="細明體" w:hAnsi="細明體" w:hint="eastAsia"/>
        </w:rPr>
        <w:t>，</w:t>
      </w:r>
      <w:r w:rsidRPr="00216716">
        <w:rPr>
          <w:rFonts w:hint="eastAsia"/>
        </w:rPr>
        <w:t>計</w:t>
      </w:r>
      <w:r w:rsidR="00E43D3F">
        <w:t>1</w:t>
      </w:r>
      <w:r>
        <w:rPr>
          <w:rFonts w:hint="eastAsia"/>
        </w:rPr>
        <w:t>億</w:t>
      </w:r>
      <w:r w:rsidR="00E43D3F">
        <w:t>3,660</w:t>
      </w:r>
      <w:r w:rsidRPr="00216716">
        <w:rPr>
          <w:rFonts w:hint="eastAsia"/>
        </w:rPr>
        <w:t>萬</w:t>
      </w:r>
      <w:r w:rsidR="00E43D3F">
        <w:t>1,716</w:t>
      </w:r>
      <w:r>
        <w:rPr>
          <w:rFonts w:hint="eastAsia"/>
        </w:rPr>
        <w:t>元，予以照列。</w:t>
      </w:r>
    </w:p>
    <w:p w14:paraId="48D82447" w14:textId="3EAA8626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Chars="130" w:left="720" w:right="5" w:hangingChars="170" w:hanging="408"/>
        <w:jc w:val="both"/>
      </w:pPr>
      <w: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官息紅利原列</w:t>
      </w:r>
      <w:r w:rsidR="00E43D3F">
        <w:rPr>
          <w:rFonts w:hint="eastAsia"/>
        </w:rPr>
        <w:t>3</w:t>
      </w:r>
      <w:r w:rsidR="00E43D3F" w:rsidRPr="00E43D3F">
        <w:rPr>
          <w:rFonts w:hint="eastAsia"/>
        </w:rPr>
        <w:t>億</w:t>
      </w:r>
      <w:r w:rsidR="00E43D3F">
        <w:rPr>
          <w:rFonts w:hint="eastAsia"/>
        </w:rPr>
        <w:t>3,854</w:t>
      </w:r>
      <w:r w:rsidR="00E43D3F" w:rsidRPr="00E43D3F">
        <w:rPr>
          <w:rFonts w:hint="eastAsia"/>
        </w:rPr>
        <w:t>萬</w:t>
      </w:r>
      <w:r w:rsidR="00E43D3F">
        <w:rPr>
          <w:rFonts w:hint="eastAsia"/>
        </w:rPr>
        <w:t>6,137</w:t>
      </w:r>
      <w:r>
        <w:rPr>
          <w:rFonts w:hint="eastAsia"/>
        </w:rPr>
        <w:t>元，予以照列。</w:t>
      </w:r>
    </w:p>
    <w:p w14:paraId="109A98FB" w14:textId="77777777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400" w:lineRule="exact"/>
        <w:ind w:left="720" w:right="6"/>
        <w:jc w:val="both"/>
      </w:pPr>
    </w:p>
    <w:p w14:paraId="15EB9E77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>
        <w:t xml:space="preserve">  </w:t>
      </w:r>
      <w:r>
        <w:rPr>
          <w:rFonts w:hint="eastAsia"/>
          <w:b/>
        </w:rPr>
        <w:t>三、虧損事項</w:t>
      </w:r>
    </w:p>
    <w:p w14:paraId="0B2B0770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240" w:lineRule="auto"/>
        <w:ind w:right="-1004"/>
        <w:jc w:val="both"/>
        <w:rPr>
          <w:b/>
          <w:sz w:val="32"/>
        </w:rPr>
      </w:pPr>
    </w:p>
    <w:p w14:paraId="0CC8FCC0" w14:textId="621F83EA" w:rsidR="00AE006A" w:rsidRPr="00670679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  <w:r w:rsidRPr="00670679">
        <w:rPr>
          <w:rFonts w:hint="eastAsia"/>
        </w:rPr>
        <w:t>其他綜合損益轉入</w:t>
      </w:r>
      <w:r>
        <w:rPr>
          <w:rFonts w:hint="eastAsia"/>
        </w:rPr>
        <w:t>數</w:t>
      </w:r>
      <w:r w:rsidRPr="00670679">
        <w:rPr>
          <w:rFonts w:hint="eastAsia"/>
        </w:rPr>
        <w:t>原列</w:t>
      </w:r>
      <w:r w:rsidR="00BF6ED7">
        <w:t>540</w:t>
      </w:r>
      <w:r>
        <w:rPr>
          <w:rFonts w:hint="eastAsia"/>
        </w:rPr>
        <w:t>萬</w:t>
      </w:r>
      <w:r w:rsidR="00BF6ED7">
        <w:t>1,416</w:t>
      </w:r>
      <w:r>
        <w:rPr>
          <w:rFonts w:hint="eastAsia"/>
        </w:rPr>
        <w:t>元</w:t>
      </w:r>
      <w:r w:rsidRPr="00216716">
        <w:rPr>
          <w:rFonts w:hint="eastAsia"/>
        </w:rPr>
        <w:t>，</w:t>
      </w:r>
      <w:r w:rsidR="00BF6ED7" w:rsidRPr="00BF6ED7">
        <w:rPr>
          <w:rFonts w:hint="eastAsia"/>
        </w:rPr>
        <w:t>予以照列。</w:t>
      </w:r>
    </w:p>
    <w:p w14:paraId="159519E9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400" w:lineRule="exact"/>
        <w:ind w:right="-1004"/>
        <w:jc w:val="both"/>
        <w:rPr>
          <w:b/>
          <w:sz w:val="32"/>
        </w:rPr>
      </w:pPr>
    </w:p>
    <w:p w14:paraId="140FB00D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>
        <w:rPr>
          <w:b/>
        </w:rPr>
        <w:t xml:space="preserve">  </w:t>
      </w:r>
      <w:r>
        <w:rPr>
          <w:rFonts w:hint="eastAsia"/>
          <w:b/>
        </w:rPr>
        <w:t>四、填補事項</w:t>
      </w:r>
    </w:p>
    <w:p w14:paraId="38E1A33D" w14:textId="77777777" w:rsidR="00AE006A" w:rsidRPr="00AC0D59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240" w:lineRule="auto"/>
        <w:ind w:right="-1004"/>
        <w:jc w:val="both"/>
        <w:rPr>
          <w:b/>
        </w:rPr>
      </w:pPr>
    </w:p>
    <w:p w14:paraId="6DEB43DC" w14:textId="65703D1E" w:rsidR="00BF6ED7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  <w:r>
        <w:rPr>
          <w:rFonts w:hint="eastAsia"/>
        </w:rPr>
        <w:t>撥用盈餘</w:t>
      </w:r>
      <w:r w:rsidRPr="00670679">
        <w:rPr>
          <w:rFonts w:hint="eastAsia"/>
        </w:rPr>
        <w:t>原列</w:t>
      </w:r>
      <w:r w:rsidR="00BF6ED7">
        <w:t>540</w:t>
      </w:r>
      <w:r>
        <w:rPr>
          <w:rFonts w:hint="eastAsia"/>
        </w:rPr>
        <w:t>萬</w:t>
      </w:r>
      <w:r w:rsidR="00BF6ED7">
        <w:t>1,416</w:t>
      </w:r>
      <w:r>
        <w:rPr>
          <w:rFonts w:hint="eastAsia"/>
        </w:rPr>
        <w:t>元</w:t>
      </w:r>
      <w:r w:rsidRPr="00216716">
        <w:rPr>
          <w:rFonts w:hint="eastAsia"/>
        </w:rPr>
        <w:t>，</w:t>
      </w:r>
      <w:r w:rsidR="00BF6ED7" w:rsidRPr="00BF6ED7">
        <w:rPr>
          <w:rFonts w:hint="eastAsia"/>
        </w:rPr>
        <w:t>予以照列。</w:t>
      </w:r>
    </w:p>
    <w:p w14:paraId="20829E0D" w14:textId="4DF611D1" w:rsidR="00D55526" w:rsidRDefault="00D55526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</w:p>
    <w:p w14:paraId="7416687F" w14:textId="77777777" w:rsidR="00D55526" w:rsidRPr="00670679" w:rsidRDefault="00D55526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</w:p>
    <w:p w14:paraId="1DD485E1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  <w:sz w:val="32"/>
        </w:rPr>
      </w:pPr>
      <w:r>
        <w:rPr>
          <w:rFonts w:hint="eastAsia"/>
          <w:b/>
          <w:sz w:val="32"/>
        </w:rPr>
        <w:t>參、現金流量之查核</w:t>
      </w:r>
    </w:p>
    <w:p w14:paraId="7D20D58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6FACEFF0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587DBE1A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一、營業活動之現金流量</w:t>
      </w:r>
    </w:p>
    <w:p w14:paraId="6AF2C54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E875330" w14:textId="15A995D7" w:rsidR="00AE006A" w:rsidRPr="00216716" w:rsidRDefault="00230080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/>
        <w:jc w:val="both"/>
      </w:pPr>
      <w:r>
        <w:rPr>
          <w:rFonts w:hint="eastAsia"/>
        </w:rPr>
        <w:t>營業活動之淨現金流出</w:t>
      </w:r>
      <w:r w:rsidR="00AE006A" w:rsidRPr="00216716">
        <w:rPr>
          <w:rFonts w:hint="eastAsia"/>
        </w:rPr>
        <w:t>原列</w:t>
      </w:r>
      <w:r>
        <w:rPr>
          <w:rFonts w:hint="eastAsia"/>
        </w:rPr>
        <w:t>5</w:t>
      </w:r>
      <w:r>
        <w:t>8</w:t>
      </w:r>
      <w:r w:rsidR="00AE006A" w:rsidRPr="00216716">
        <w:rPr>
          <w:rFonts w:hint="eastAsia"/>
        </w:rPr>
        <w:t>億</w:t>
      </w:r>
      <w:r>
        <w:t>7,060</w:t>
      </w:r>
      <w:r w:rsidR="00AE006A" w:rsidRPr="00216716">
        <w:rPr>
          <w:rFonts w:hint="eastAsia"/>
        </w:rPr>
        <w:t>萬</w:t>
      </w:r>
      <w:r>
        <w:t>6,478</w:t>
      </w:r>
      <w:r w:rsidR="00AE006A">
        <w:rPr>
          <w:rFonts w:hint="eastAsia"/>
        </w:rPr>
        <w:t>元，予</w:t>
      </w:r>
      <w:r w:rsidR="00AE006A" w:rsidRPr="00216716">
        <w:rPr>
          <w:rFonts w:hint="eastAsia"/>
        </w:rPr>
        <w:t>以照列。</w:t>
      </w:r>
    </w:p>
    <w:p w14:paraId="288F585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E3CDDD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二、投資活動之現金流量</w:t>
      </w:r>
    </w:p>
    <w:p w14:paraId="201771F3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</w:p>
    <w:p w14:paraId="3E7B3FE2" w14:textId="29CA22EE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  <w:r w:rsidRPr="00216716">
        <w:t xml:space="preserve">      </w:t>
      </w:r>
      <w:r w:rsidRPr="00216716">
        <w:rPr>
          <w:rFonts w:hint="eastAsia"/>
        </w:rPr>
        <w:t>投資活動之淨現金流</w:t>
      </w:r>
      <w:r>
        <w:rPr>
          <w:rFonts w:hint="eastAsia"/>
        </w:rPr>
        <w:t>出</w:t>
      </w:r>
      <w:r w:rsidRPr="00216716">
        <w:rPr>
          <w:rFonts w:hint="eastAsia"/>
        </w:rPr>
        <w:t>原列</w:t>
      </w:r>
      <w:r w:rsidR="00EE4167">
        <w:t>3,086</w:t>
      </w:r>
      <w:r w:rsidRPr="00216716">
        <w:rPr>
          <w:rFonts w:hint="eastAsia"/>
        </w:rPr>
        <w:t>萬</w:t>
      </w:r>
      <w:r w:rsidR="00EE4167">
        <w:t>8,382</w:t>
      </w:r>
      <w:r w:rsidRPr="00216716">
        <w:rPr>
          <w:rFonts w:hint="eastAsia"/>
        </w:rPr>
        <w:t>元，</w:t>
      </w:r>
      <w:r w:rsidRPr="001B6C22">
        <w:rPr>
          <w:rFonts w:hint="eastAsia"/>
        </w:rPr>
        <w:t>其中現金流入</w:t>
      </w:r>
      <w:r w:rsidR="00193BEC">
        <w:t>2,451</w:t>
      </w:r>
      <w:r w:rsidRPr="001B6C22">
        <w:rPr>
          <w:rFonts w:hint="eastAsia"/>
        </w:rPr>
        <w:t>萬</w:t>
      </w:r>
      <w:r w:rsidR="00193BEC">
        <w:t>4</w:t>
      </w:r>
      <w:r w:rsidR="00EE4167">
        <w:t>,796</w:t>
      </w:r>
      <w:r w:rsidR="00C67758">
        <w:rPr>
          <w:rFonts w:hint="eastAsia"/>
        </w:rPr>
        <w:t>元，包括減少不動產</w:t>
      </w:r>
      <w:r w:rsidR="00C67758" w:rsidRPr="00C67758">
        <w:rPr>
          <w:rFonts w:hint="eastAsia"/>
        </w:rPr>
        <w:t>、廠房及設備</w:t>
      </w:r>
      <w:r w:rsidR="00C67758">
        <w:rPr>
          <w:rFonts w:hint="eastAsia"/>
        </w:rPr>
        <w:t>3</w:t>
      </w:r>
      <w:r w:rsidR="00C67758">
        <w:rPr>
          <w:rFonts w:hint="eastAsia"/>
        </w:rPr>
        <w:t>萬</w:t>
      </w:r>
      <w:r w:rsidR="00C67758">
        <w:rPr>
          <w:rFonts w:hint="eastAsia"/>
        </w:rPr>
        <w:t>2,000</w:t>
      </w:r>
      <w:r w:rsidR="00C67758">
        <w:rPr>
          <w:rFonts w:hint="eastAsia"/>
        </w:rPr>
        <w:t>元，</w:t>
      </w:r>
      <w:r w:rsidRPr="001B6C22">
        <w:rPr>
          <w:rFonts w:hint="eastAsia"/>
        </w:rPr>
        <w:t>收取股利</w:t>
      </w:r>
      <w:r w:rsidR="00C67758">
        <w:rPr>
          <w:rFonts w:hint="eastAsia"/>
        </w:rPr>
        <w:t>2,4</w:t>
      </w:r>
      <w:r w:rsidR="00193BEC">
        <w:rPr>
          <w:rFonts w:hint="eastAsia"/>
        </w:rPr>
        <w:t>48</w:t>
      </w:r>
      <w:r w:rsidR="00193BEC">
        <w:rPr>
          <w:rFonts w:hint="eastAsia"/>
        </w:rPr>
        <w:t>萬</w:t>
      </w:r>
      <w:r w:rsidR="00193BEC">
        <w:rPr>
          <w:rFonts w:hint="eastAsia"/>
        </w:rPr>
        <w:t>2,796</w:t>
      </w:r>
      <w:r w:rsidR="00193BEC">
        <w:rPr>
          <w:rFonts w:hint="eastAsia"/>
        </w:rPr>
        <w:t>元</w:t>
      </w:r>
      <w:r w:rsidRPr="00216716">
        <w:rPr>
          <w:rFonts w:hint="eastAsia"/>
        </w:rPr>
        <w:t>；現金流出</w:t>
      </w:r>
      <w:r w:rsidR="00193BEC">
        <w:t>5,538</w:t>
      </w:r>
      <w:r w:rsidRPr="006528DA">
        <w:rPr>
          <w:rFonts w:hint="eastAsia"/>
        </w:rPr>
        <w:t>萬</w:t>
      </w:r>
      <w:r w:rsidR="00193BEC">
        <w:lastRenderedPageBreak/>
        <w:t>3,178</w:t>
      </w:r>
      <w:r w:rsidRPr="006528DA">
        <w:rPr>
          <w:rFonts w:hint="eastAsia"/>
        </w:rPr>
        <w:t>元，包</w:t>
      </w:r>
      <w:r w:rsidRPr="00216716">
        <w:rPr>
          <w:rFonts w:hint="eastAsia"/>
        </w:rPr>
        <w:t>括無形資產及其他資產淨增</w:t>
      </w:r>
      <w:r w:rsidR="00EE4167">
        <w:t>3,329</w:t>
      </w:r>
      <w:r w:rsidRPr="00216716">
        <w:rPr>
          <w:rFonts w:hint="eastAsia"/>
        </w:rPr>
        <w:t>萬</w:t>
      </w:r>
      <w:r w:rsidR="00EE4167">
        <w:t>7,122</w:t>
      </w:r>
      <w:r w:rsidRPr="00216716">
        <w:rPr>
          <w:rFonts w:hint="eastAsia"/>
        </w:rPr>
        <w:t>元，</w:t>
      </w:r>
      <w:r>
        <w:rPr>
          <w:rFonts w:hint="eastAsia"/>
        </w:rPr>
        <w:t>增加投資</w:t>
      </w:r>
      <w:r w:rsidR="00EE4167">
        <w:t>469</w:t>
      </w:r>
      <w:r>
        <w:rPr>
          <w:rFonts w:hint="eastAsia"/>
        </w:rPr>
        <w:t>萬</w:t>
      </w:r>
      <w:r w:rsidR="00EE4167">
        <w:t>2,313</w:t>
      </w:r>
      <w:r>
        <w:rPr>
          <w:rFonts w:hint="eastAsia"/>
        </w:rPr>
        <w:t>元，</w:t>
      </w:r>
      <w:r w:rsidRPr="00216716">
        <w:rPr>
          <w:rFonts w:hint="eastAsia"/>
        </w:rPr>
        <w:t>增加不動產、廠房及設備</w:t>
      </w:r>
      <w:r w:rsidR="00C67758">
        <w:t>1,739</w:t>
      </w:r>
      <w:r w:rsidRPr="00216716">
        <w:rPr>
          <w:rFonts w:hint="eastAsia"/>
        </w:rPr>
        <w:t>萬</w:t>
      </w:r>
      <w:r w:rsidR="00EE4167">
        <w:t>3,743</w:t>
      </w:r>
      <w:r w:rsidRPr="00216716">
        <w:rPr>
          <w:rFonts w:hint="eastAsia"/>
        </w:rPr>
        <w:t>元，均予照列。</w:t>
      </w:r>
    </w:p>
    <w:p w14:paraId="194E9B51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7A94093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三、籌資活動之現金流量</w:t>
      </w:r>
    </w:p>
    <w:p w14:paraId="331F328D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</w:p>
    <w:p w14:paraId="4EE31B78" w14:textId="1F331C4D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Chars="300" w:hanging="720"/>
        <w:jc w:val="both"/>
      </w:pPr>
      <w:r w:rsidRPr="00216716">
        <w:t xml:space="preserve">      </w:t>
      </w:r>
      <w:r w:rsidRPr="00216716">
        <w:rPr>
          <w:rFonts w:hint="eastAsia"/>
        </w:rPr>
        <w:t>籌資活動之淨現金流</w:t>
      </w:r>
      <w:r>
        <w:rPr>
          <w:rFonts w:hint="eastAsia"/>
        </w:rPr>
        <w:t>入</w:t>
      </w:r>
      <w:r w:rsidRPr="00216716">
        <w:rPr>
          <w:rFonts w:hint="eastAsia"/>
        </w:rPr>
        <w:t>原列</w:t>
      </w:r>
      <w:r w:rsidR="00237326">
        <w:t>77</w:t>
      </w:r>
      <w:r w:rsidRPr="00216716">
        <w:rPr>
          <w:rFonts w:hint="eastAsia"/>
        </w:rPr>
        <w:t>億</w:t>
      </w:r>
      <w:r w:rsidR="003173D9">
        <w:t>2,594</w:t>
      </w:r>
      <w:r w:rsidRPr="00216716">
        <w:rPr>
          <w:rFonts w:hint="eastAsia"/>
        </w:rPr>
        <w:t>萬</w:t>
      </w:r>
      <w:r w:rsidR="003173D9">
        <w:t>2,856</w:t>
      </w:r>
      <w:r w:rsidRPr="00216716">
        <w:rPr>
          <w:rFonts w:hint="eastAsia"/>
        </w:rPr>
        <w:t>元，其中現金流入</w:t>
      </w:r>
      <w:r w:rsidR="00237326">
        <w:t>119</w:t>
      </w:r>
      <w:r w:rsidRPr="005C1D33">
        <w:rPr>
          <w:rFonts w:hint="eastAsia"/>
        </w:rPr>
        <w:t>億</w:t>
      </w:r>
      <w:r w:rsidR="00237326">
        <w:rPr>
          <w:rFonts w:hint="eastAsia"/>
        </w:rPr>
        <w:t>6</w:t>
      </w:r>
      <w:r w:rsidR="00237326">
        <w:t>,</w:t>
      </w:r>
      <w:r w:rsidR="00237326">
        <w:rPr>
          <w:rFonts w:hint="eastAsia"/>
        </w:rPr>
        <w:t>581</w:t>
      </w:r>
      <w:r w:rsidRPr="005C1D33">
        <w:rPr>
          <w:rFonts w:hint="eastAsia"/>
        </w:rPr>
        <w:t>萬</w:t>
      </w:r>
      <w:r w:rsidR="003173D9">
        <w:t>4,595</w:t>
      </w:r>
      <w:r w:rsidRPr="005C1D33">
        <w:rPr>
          <w:rFonts w:hint="eastAsia"/>
        </w:rPr>
        <w:t>元，包括</w:t>
      </w:r>
      <w:r>
        <w:rPr>
          <w:rFonts w:hint="eastAsia"/>
        </w:rPr>
        <w:t>央行及同業融資淨增</w:t>
      </w:r>
      <w:r w:rsidR="003173D9">
        <w:t>18</w:t>
      </w:r>
      <w:r w:rsidRPr="005C1D33">
        <w:rPr>
          <w:rFonts w:hint="eastAsia"/>
        </w:rPr>
        <w:t>億</w:t>
      </w:r>
      <w:r w:rsidR="003173D9">
        <w:t>5,063</w:t>
      </w:r>
      <w:r w:rsidRPr="005C1D33">
        <w:rPr>
          <w:rFonts w:hint="eastAsia"/>
        </w:rPr>
        <w:t>萬</w:t>
      </w:r>
      <w:r w:rsidR="003173D9">
        <w:t>4,593</w:t>
      </w:r>
      <w:r w:rsidRPr="005C1D33">
        <w:rPr>
          <w:rFonts w:hint="eastAsia"/>
        </w:rPr>
        <w:t>元</w:t>
      </w:r>
      <w:r>
        <w:rPr>
          <w:rFonts w:hint="eastAsia"/>
        </w:rPr>
        <w:t>，</w:t>
      </w:r>
      <w:r w:rsidRPr="005C1D33">
        <w:rPr>
          <w:rFonts w:hint="eastAsia"/>
        </w:rPr>
        <w:t>增加非流動金融負債</w:t>
      </w:r>
      <w:r w:rsidR="00237326">
        <w:t>101</w:t>
      </w:r>
      <w:r w:rsidRPr="005C1D33">
        <w:rPr>
          <w:rFonts w:hint="eastAsia"/>
        </w:rPr>
        <w:t>億</w:t>
      </w:r>
      <w:r w:rsidR="00237326">
        <w:t>522</w:t>
      </w:r>
      <w:r w:rsidRPr="005C1D33">
        <w:rPr>
          <w:rFonts w:hint="eastAsia"/>
        </w:rPr>
        <w:t>萬</w:t>
      </w:r>
      <w:r w:rsidR="003173D9">
        <w:t>3,923</w:t>
      </w:r>
      <w:r w:rsidRPr="005C1D33">
        <w:rPr>
          <w:rFonts w:hint="eastAsia"/>
        </w:rPr>
        <w:t>元</w:t>
      </w:r>
      <w:r w:rsidR="003173D9">
        <w:rPr>
          <w:rFonts w:hint="eastAsia"/>
        </w:rPr>
        <w:t>，其他負債淨增</w:t>
      </w:r>
      <w:r w:rsidR="003173D9">
        <w:rPr>
          <w:rFonts w:hint="eastAsia"/>
        </w:rPr>
        <w:t>995</w:t>
      </w:r>
      <w:r>
        <w:rPr>
          <w:rFonts w:hint="eastAsia"/>
        </w:rPr>
        <w:t>萬</w:t>
      </w:r>
      <w:r w:rsidR="003173D9">
        <w:t>6,079</w:t>
      </w:r>
      <w:r>
        <w:rPr>
          <w:rFonts w:hint="eastAsia"/>
        </w:rPr>
        <w:t>元；</w:t>
      </w:r>
      <w:r w:rsidRPr="005C1D33">
        <w:rPr>
          <w:rFonts w:hint="eastAsia"/>
        </w:rPr>
        <w:t>現金流出</w:t>
      </w:r>
      <w:r w:rsidR="007B06AC">
        <w:t>42</w:t>
      </w:r>
      <w:r w:rsidRPr="005C1D33">
        <w:rPr>
          <w:rFonts w:hint="eastAsia"/>
        </w:rPr>
        <w:t>億</w:t>
      </w:r>
      <w:r w:rsidR="007B06AC">
        <w:t>3,987</w:t>
      </w:r>
      <w:r w:rsidRPr="005C1D33">
        <w:rPr>
          <w:rFonts w:hint="eastAsia"/>
        </w:rPr>
        <w:t>萬</w:t>
      </w:r>
      <w:r w:rsidR="007B06AC">
        <w:t>1,739</w:t>
      </w:r>
      <w:r w:rsidRPr="005C1D33">
        <w:rPr>
          <w:rFonts w:hint="eastAsia"/>
        </w:rPr>
        <w:t>元，包</w:t>
      </w:r>
      <w:r w:rsidRPr="00216716">
        <w:rPr>
          <w:rFonts w:hint="eastAsia"/>
        </w:rPr>
        <w:t>括</w:t>
      </w:r>
      <w:r>
        <w:rPr>
          <w:rFonts w:hint="eastAsia"/>
        </w:rPr>
        <w:t>金融債券淨減</w:t>
      </w:r>
      <w:r w:rsidR="007B06AC">
        <w:t>39</w:t>
      </w:r>
      <w:r w:rsidRPr="005C1D33">
        <w:rPr>
          <w:rFonts w:hint="eastAsia"/>
        </w:rPr>
        <w:t>億元，</w:t>
      </w:r>
      <w:r w:rsidR="007B06AC">
        <w:rPr>
          <w:rFonts w:hint="eastAsia"/>
        </w:rPr>
        <w:t>發放現金股利</w:t>
      </w:r>
      <w:r w:rsidR="007B06AC">
        <w:rPr>
          <w:rFonts w:hint="eastAsia"/>
        </w:rPr>
        <w:t>3</w:t>
      </w:r>
      <w:r w:rsidR="007B06AC">
        <w:rPr>
          <w:rFonts w:hint="eastAsia"/>
        </w:rPr>
        <w:t>億</w:t>
      </w:r>
      <w:r w:rsidR="007B06AC">
        <w:rPr>
          <w:rFonts w:hint="eastAsia"/>
        </w:rPr>
        <w:t>3,873</w:t>
      </w:r>
      <w:r w:rsidR="007B06AC">
        <w:rPr>
          <w:rFonts w:hint="eastAsia"/>
        </w:rPr>
        <w:t>萬</w:t>
      </w:r>
      <w:r w:rsidR="007B06AC">
        <w:rPr>
          <w:rFonts w:hint="eastAsia"/>
        </w:rPr>
        <w:t>5,293</w:t>
      </w:r>
      <w:r w:rsidR="007B06AC">
        <w:rPr>
          <w:rFonts w:hint="eastAsia"/>
        </w:rPr>
        <w:t>元，</w:t>
      </w:r>
      <w:r>
        <w:rPr>
          <w:rFonts w:hint="eastAsia"/>
        </w:rPr>
        <w:t>其他籌資活動之現金流出</w:t>
      </w:r>
      <w:r w:rsidR="007B06AC">
        <w:t>113</w:t>
      </w:r>
      <w:r>
        <w:rPr>
          <w:rFonts w:hint="eastAsia"/>
        </w:rPr>
        <w:t>萬</w:t>
      </w:r>
      <w:r w:rsidR="007B06AC">
        <w:t>6,446</w:t>
      </w:r>
      <w:r w:rsidRPr="005C1D33">
        <w:rPr>
          <w:rFonts w:hint="eastAsia"/>
        </w:rPr>
        <w:t>元</w:t>
      </w:r>
      <w:r w:rsidRPr="00216716">
        <w:rPr>
          <w:rFonts w:hint="eastAsia"/>
        </w:rPr>
        <w:t>，均予照列。</w:t>
      </w:r>
    </w:p>
    <w:p w14:paraId="79A1B90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1005" w:hanging="720"/>
        <w:jc w:val="both"/>
      </w:pPr>
    </w:p>
    <w:p w14:paraId="4C44846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b/>
        </w:rPr>
        <w:t xml:space="preserve">  </w:t>
      </w:r>
      <w:r>
        <w:rPr>
          <w:rFonts w:hint="eastAsia"/>
          <w:b/>
        </w:rPr>
        <w:t>四、匯率影響數</w:t>
      </w:r>
    </w:p>
    <w:p w14:paraId="7B995B08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45463166" w14:textId="7B9F2B53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1005"/>
        <w:jc w:val="both"/>
      </w:pPr>
      <w:r w:rsidRPr="00216716">
        <w:rPr>
          <w:rFonts w:hint="eastAsia"/>
        </w:rPr>
        <w:t>匯率影響數之現金流</w:t>
      </w:r>
      <w:r>
        <w:rPr>
          <w:rFonts w:hint="eastAsia"/>
        </w:rPr>
        <w:t>出</w:t>
      </w:r>
      <w:r w:rsidRPr="00216716">
        <w:rPr>
          <w:rFonts w:hint="eastAsia"/>
        </w:rPr>
        <w:t>原列</w:t>
      </w:r>
      <w:r w:rsidR="00237326">
        <w:t>75</w:t>
      </w:r>
      <w:r w:rsidRPr="00216716">
        <w:rPr>
          <w:rFonts w:hint="eastAsia"/>
        </w:rPr>
        <w:t>萬</w:t>
      </w:r>
      <w:r w:rsidR="00237326">
        <w:t>2,805</w:t>
      </w:r>
      <w:r w:rsidRPr="00216716">
        <w:rPr>
          <w:rFonts w:hint="eastAsia"/>
        </w:rPr>
        <w:t>元，予以照列。</w:t>
      </w:r>
    </w:p>
    <w:p w14:paraId="30E1FAAF" w14:textId="77777777" w:rsidR="00AE006A" w:rsidRPr="00482265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1005"/>
        <w:jc w:val="both"/>
      </w:pPr>
    </w:p>
    <w:p w14:paraId="685AE33D" w14:textId="758A6CF8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b/>
        </w:rPr>
        <w:t xml:space="preserve">  </w:t>
      </w:r>
      <w:r w:rsidRPr="00216716">
        <w:rPr>
          <w:rFonts w:hint="eastAsia"/>
          <w:b/>
        </w:rPr>
        <w:t>五、現金及約當現金</w:t>
      </w:r>
    </w:p>
    <w:p w14:paraId="01CC88EF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EADF046" w14:textId="726E17D2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  <w:r w:rsidRPr="00216716">
        <w:t xml:space="preserve">      </w:t>
      </w:r>
      <w:r w:rsidRPr="00216716">
        <w:rPr>
          <w:rFonts w:hint="eastAsia"/>
        </w:rPr>
        <w:t>現金及約當現金之淨</w:t>
      </w:r>
      <w:r w:rsidR="00871F8A">
        <w:rPr>
          <w:rFonts w:hint="eastAsia"/>
        </w:rPr>
        <w:t>增</w:t>
      </w:r>
      <w:r w:rsidRPr="00216716">
        <w:rPr>
          <w:rFonts w:hint="eastAsia"/>
        </w:rPr>
        <w:t>原列</w:t>
      </w:r>
      <w:r w:rsidR="00871F8A">
        <w:rPr>
          <w:rFonts w:hint="eastAsia"/>
        </w:rPr>
        <w:t>18</w:t>
      </w:r>
      <w:r w:rsidR="00871F8A">
        <w:rPr>
          <w:rFonts w:hint="eastAsia"/>
        </w:rPr>
        <w:t>億</w:t>
      </w:r>
      <w:r w:rsidR="00871F8A">
        <w:rPr>
          <w:color w:val="000000"/>
        </w:rPr>
        <w:t>2,371</w:t>
      </w:r>
      <w:r w:rsidRPr="00216716">
        <w:rPr>
          <w:rFonts w:hint="eastAsia"/>
        </w:rPr>
        <w:t>萬</w:t>
      </w:r>
      <w:r w:rsidR="00871F8A">
        <w:t>5,191</w:t>
      </w:r>
      <w:r w:rsidRPr="00216716">
        <w:rPr>
          <w:rFonts w:hint="eastAsia"/>
        </w:rPr>
        <w:t>元，</w:t>
      </w:r>
      <w:r w:rsidRPr="0030700C">
        <w:rPr>
          <w:rFonts w:hint="eastAsia"/>
          <w:color w:val="000000"/>
        </w:rPr>
        <w:t>包括增加</w:t>
      </w:r>
      <w:r w:rsidR="0030700C" w:rsidRPr="0030700C">
        <w:rPr>
          <w:rFonts w:hint="eastAsia"/>
          <w:color w:val="000000"/>
        </w:rPr>
        <w:t>自存款日起</w:t>
      </w:r>
      <w:r w:rsidR="0030700C" w:rsidRPr="0030700C">
        <w:rPr>
          <w:color w:val="000000"/>
        </w:rPr>
        <w:t>3</w:t>
      </w:r>
      <w:r w:rsidR="0030700C" w:rsidRPr="0030700C">
        <w:rPr>
          <w:rFonts w:hint="eastAsia"/>
          <w:color w:val="000000"/>
        </w:rPr>
        <w:t>個月內到期之存放銀行同業</w:t>
      </w:r>
      <w:r w:rsidR="0030700C" w:rsidRPr="0030700C">
        <w:rPr>
          <w:rFonts w:hint="eastAsia"/>
          <w:color w:val="000000"/>
        </w:rPr>
        <w:t>1</w:t>
      </w:r>
      <w:r w:rsidR="0030700C" w:rsidRPr="0030700C">
        <w:rPr>
          <w:color w:val="000000"/>
        </w:rPr>
        <w:t>7</w:t>
      </w:r>
      <w:r w:rsidR="0030700C" w:rsidRPr="0030700C">
        <w:rPr>
          <w:rFonts w:hint="eastAsia"/>
          <w:color w:val="000000"/>
        </w:rPr>
        <w:t>億</w:t>
      </w:r>
      <w:r w:rsidR="0030700C" w:rsidRPr="0030700C">
        <w:rPr>
          <w:rFonts w:hint="eastAsia"/>
          <w:color w:val="000000"/>
        </w:rPr>
        <w:t>1,930</w:t>
      </w:r>
      <w:r w:rsidR="0030700C" w:rsidRPr="0030700C">
        <w:rPr>
          <w:rFonts w:hint="eastAsia"/>
          <w:color w:val="000000"/>
        </w:rPr>
        <w:t>萬</w:t>
      </w:r>
      <w:r w:rsidR="0030700C" w:rsidRPr="0030700C">
        <w:rPr>
          <w:rFonts w:hint="eastAsia"/>
          <w:color w:val="000000"/>
        </w:rPr>
        <w:t>5</w:t>
      </w:r>
      <w:r w:rsidR="0030700C" w:rsidRPr="0030700C">
        <w:rPr>
          <w:color w:val="000000"/>
        </w:rPr>
        <w:t>,084</w:t>
      </w:r>
      <w:r w:rsidR="0030700C" w:rsidRPr="0030700C">
        <w:rPr>
          <w:rFonts w:hint="eastAsia"/>
          <w:color w:val="000000"/>
        </w:rPr>
        <w:t>元</w:t>
      </w:r>
      <w:r w:rsidRPr="0030700C">
        <w:rPr>
          <w:rFonts w:hint="eastAsia"/>
        </w:rPr>
        <w:t>，</w:t>
      </w:r>
      <w:r w:rsidR="0030700C" w:rsidRPr="0030700C">
        <w:rPr>
          <w:rFonts w:hint="eastAsia"/>
          <w:color w:val="000000"/>
        </w:rPr>
        <w:t>可自由動用並</w:t>
      </w:r>
      <w:r w:rsidR="0030700C" w:rsidRPr="0030700C">
        <w:rPr>
          <w:rFonts w:hint="eastAsia"/>
        </w:rPr>
        <w:t>自存款日起</w:t>
      </w:r>
      <w:r w:rsidR="0030700C" w:rsidRPr="0030700C">
        <w:t>3</w:t>
      </w:r>
      <w:r w:rsidR="0030700C" w:rsidRPr="0030700C">
        <w:rPr>
          <w:rFonts w:hint="eastAsia"/>
        </w:rPr>
        <w:t>個月內到期之存放央行</w:t>
      </w:r>
      <w:r w:rsidR="0030700C" w:rsidRPr="0030700C">
        <w:t>454</w:t>
      </w:r>
      <w:r w:rsidR="0030700C" w:rsidRPr="0030700C">
        <w:rPr>
          <w:rFonts w:hint="eastAsia"/>
        </w:rPr>
        <w:t>萬</w:t>
      </w:r>
      <w:r w:rsidR="0030700C" w:rsidRPr="0030700C">
        <w:t>9,595</w:t>
      </w:r>
      <w:r w:rsidR="0030700C" w:rsidRPr="0030700C">
        <w:rPr>
          <w:rFonts w:hint="eastAsia"/>
        </w:rPr>
        <w:t>元，自投資日起</w:t>
      </w:r>
      <w:r w:rsidR="0030700C" w:rsidRPr="0030700C">
        <w:rPr>
          <w:rFonts w:hint="eastAsia"/>
        </w:rPr>
        <w:t>3</w:t>
      </w:r>
      <w:r w:rsidR="0030700C" w:rsidRPr="0030700C">
        <w:rPr>
          <w:rFonts w:hint="eastAsia"/>
        </w:rPr>
        <w:t>個月內到期或清償之債權證券</w:t>
      </w:r>
      <w:r w:rsidR="0030700C" w:rsidRPr="0030700C">
        <w:rPr>
          <w:rFonts w:hint="eastAsia"/>
        </w:rPr>
        <w:t>1</w:t>
      </w:r>
      <w:r w:rsidR="0030700C" w:rsidRPr="0030700C">
        <w:rPr>
          <w:rFonts w:hint="eastAsia"/>
        </w:rPr>
        <w:t>億元</w:t>
      </w:r>
      <w:r w:rsidRPr="0030700C">
        <w:rPr>
          <w:rFonts w:ascii="細明體" w:hAnsi="細明體" w:hint="eastAsia"/>
        </w:rPr>
        <w:t>；</w:t>
      </w:r>
      <w:r w:rsidRPr="0030700C">
        <w:rPr>
          <w:rFonts w:hint="eastAsia"/>
        </w:rPr>
        <w:t>減少</w:t>
      </w:r>
      <w:r w:rsidR="0030700C" w:rsidRPr="0030700C">
        <w:rPr>
          <w:rFonts w:hint="eastAsia"/>
        </w:rPr>
        <w:t>現金</w:t>
      </w:r>
      <w:r w:rsidR="0030700C" w:rsidRPr="0030700C">
        <w:rPr>
          <w:rFonts w:hint="eastAsia"/>
          <w:color w:val="000000"/>
        </w:rPr>
        <w:t>13</w:t>
      </w:r>
      <w:r w:rsidR="0030700C" w:rsidRPr="0030700C">
        <w:rPr>
          <w:rFonts w:hint="eastAsia"/>
          <w:color w:val="000000"/>
        </w:rPr>
        <w:t>萬</w:t>
      </w:r>
      <w:r w:rsidR="0030700C" w:rsidRPr="0030700C">
        <w:rPr>
          <w:rFonts w:hint="eastAsia"/>
          <w:color w:val="000000"/>
        </w:rPr>
        <w:t>9</w:t>
      </w:r>
      <w:r w:rsidR="0030700C" w:rsidRPr="0030700C">
        <w:rPr>
          <w:color w:val="000000"/>
        </w:rPr>
        <w:t>,488</w:t>
      </w:r>
      <w:r w:rsidR="0030700C" w:rsidRPr="0030700C">
        <w:rPr>
          <w:rFonts w:hint="eastAsia"/>
          <w:color w:val="000000"/>
        </w:rPr>
        <w:t>元</w:t>
      </w:r>
      <w:r w:rsidR="000443D1">
        <w:rPr>
          <w:rFonts w:hint="eastAsia"/>
          <w:color w:val="000000"/>
        </w:rPr>
        <w:t>；</w:t>
      </w:r>
      <w:r w:rsidR="00650EB6" w:rsidRPr="00650EB6">
        <w:rPr>
          <w:rFonts w:hint="eastAsia"/>
        </w:rPr>
        <w:t>加計期初現金及約當現金</w:t>
      </w:r>
      <w:r w:rsidR="00650EB6" w:rsidRPr="00650EB6">
        <w:rPr>
          <w:rFonts w:hint="eastAsia"/>
        </w:rPr>
        <w:t>7</w:t>
      </w:r>
      <w:r w:rsidR="00650EB6">
        <w:t>9</w:t>
      </w:r>
      <w:r w:rsidR="00650EB6" w:rsidRPr="00650EB6">
        <w:rPr>
          <w:rFonts w:hint="eastAsia"/>
        </w:rPr>
        <w:t>億</w:t>
      </w:r>
      <w:r w:rsidR="00650EB6" w:rsidRPr="00650EB6">
        <w:rPr>
          <w:rFonts w:hint="eastAsia"/>
        </w:rPr>
        <w:t>6,</w:t>
      </w:r>
      <w:r w:rsidR="00650EB6">
        <w:t>856</w:t>
      </w:r>
      <w:r w:rsidR="00650EB6" w:rsidRPr="00650EB6">
        <w:rPr>
          <w:rFonts w:hint="eastAsia"/>
        </w:rPr>
        <w:t>萬</w:t>
      </w:r>
      <w:r w:rsidR="00650EB6">
        <w:rPr>
          <w:rFonts w:hint="eastAsia"/>
        </w:rPr>
        <w:t>563</w:t>
      </w:r>
      <w:r w:rsidR="00650EB6" w:rsidRPr="00650EB6">
        <w:rPr>
          <w:rFonts w:hint="eastAsia"/>
        </w:rPr>
        <w:t>元，計有期末現金及約當現金</w:t>
      </w:r>
      <w:r w:rsidR="00650EB6">
        <w:rPr>
          <w:rFonts w:hint="eastAsia"/>
        </w:rPr>
        <w:t>97</w:t>
      </w:r>
      <w:r w:rsidR="00650EB6" w:rsidRPr="00650EB6">
        <w:rPr>
          <w:rFonts w:hint="eastAsia"/>
        </w:rPr>
        <w:t>億</w:t>
      </w:r>
      <w:r w:rsidR="00650EB6" w:rsidRPr="00650EB6">
        <w:rPr>
          <w:rFonts w:hint="eastAsia"/>
        </w:rPr>
        <w:t>9</w:t>
      </w:r>
      <w:r w:rsidR="00650EB6">
        <w:t>,227</w:t>
      </w:r>
      <w:r w:rsidR="00650EB6" w:rsidRPr="00650EB6">
        <w:rPr>
          <w:rFonts w:hint="eastAsia"/>
        </w:rPr>
        <w:t>萬</w:t>
      </w:r>
      <w:r w:rsidR="00650EB6">
        <w:rPr>
          <w:rFonts w:hint="eastAsia"/>
        </w:rPr>
        <w:t>5</w:t>
      </w:r>
      <w:r w:rsidR="00650EB6" w:rsidRPr="00650EB6">
        <w:rPr>
          <w:rFonts w:hint="eastAsia"/>
        </w:rPr>
        <w:t>,</w:t>
      </w:r>
      <w:r w:rsidR="00650EB6">
        <w:t>754</w:t>
      </w:r>
      <w:r w:rsidR="00650EB6" w:rsidRPr="00650EB6">
        <w:rPr>
          <w:rFonts w:hint="eastAsia"/>
        </w:rPr>
        <w:t>元</w:t>
      </w:r>
      <w:r w:rsidR="003A5897" w:rsidRPr="0030700C">
        <w:rPr>
          <w:rFonts w:hint="eastAsia"/>
        </w:rPr>
        <w:t>，均予照列</w:t>
      </w:r>
      <w:r w:rsidR="003A5897" w:rsidRPr="00650EB6">
        <w:rPr>
          <w:rFonts w:hint="eastAsia"/>
        </w:rPr>
        <w:t>。</w:t>
      </w:r>
    </w:p>
    <w:p w14:paraId="11E770CC" w14:textId="24424E08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EB842FA" w14:textId="77777777" w:rsidR="00D55526" w:rsidRDefault="00D55526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76DEF189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rPr>
          <w:rFonts w:hint="eastAsia"/>
          <w:b/>
          <w:sz w:val="32"/>
        </w:rPr>
        <w:t>肆、資產負債及權益之查核</w:t>
      </w:r>
    </w:p>
    <w:p w14:paraId="61E51425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2C42C78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18EE4C95" w14:textId="77777777" w:rsidR="00AE006A" w:rsidRDefault="00AE006A" w:rsidP="00DE7C2E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 w:firstLineChars="118" w:firstLine="283"/>
        <w:jc w:val="both"/>
        <w:rPr>
          <w:b/>
        </w:rPr>
      </w:pPr>
      <w:r>
        <w:rPr>
          <w:rFonts w:hint="eastAsia"/>
          <w:b/>
        </w:rPr>
        <w:t>一、資產事項</w:t>
      </w:r>
    </w:p>
    <w:p w14:paraId="08FCBA3D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240" w:right="-1005"/>
        <w:jc w:val="both"/>
        <w:rPr>
          <w:b/>
        </w:rPr>
      </w:pPr>
    </w:p>
    <w:p w14:paraId="62815BEC" w14:textId="608D1760" w:rsidR="00AE006A" w:rsidRPr="00A52CFB" w:rsidRDefault="00AE006A" w:rsidP="00DE7C2E">
      <w:pPr>
        <w:tabs>
          <w:tab w:val="left" w:pos="851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70" w:right="5"/>
        <w:jc w:val="both"/>
        <w:rPr>
          <w:color w:val="000000"/>
        </w:rPr>
      </w:pPr>
      <w:r>
        <w:rPr>
          <w:rFonts w:hint="eastAsia"/>
          <w:color w:val="000000"/>
        </w:rPr>
        <w:t>資產總額原列</w:t>
      </w:r>
      <w:r w:rsidR="00AB5337">
        <w:rPr>
          <w:rFonts w:hint="eastAsia"/>
          <w:color w:val="000000"/>
        </w:rPr>
        <w:t>1,512</w:t>
      </w:r>
      <w:r>
        <w:rPr>
          <w:rFonts w:hint="eastAsia"/>
          <w:color w:val="000000"/>
        </w:rPr>
        <w:t>億</w:t>
      </w:r>
      <w:r w:rsidR="00AB5337">
        <w:rPr>
          <w:color w:val="000000"/>
        </w:rPr>
        <w:t>5,415</w:t>
      </w:r>
      <w:r>
        <w:rPr>
          <w:rFonts w:hint="eastAsia"/>
          <w:color w:val="000000"/>
        </w:rPr>
        <w:t>萬</w:t>
      </w:r>
      <w:r w:rsidR="00AB5337">
        <w:rPr>
          <w:color w:val="000000"/>
        </w:rPr>
        <w:t>3,904</w:t>
      </w:r>
      <w:r>
        <w:rPr>
          <w:rFonts w:hint="eastAsia"/>
          <w:color w:val="000000"/>
        </w:rPr>
        <w:t>元，包括流動資產</w:t>
      </w:r>
      <w:r w:rsidR="00AB5337">
        <w:rPr>
          <w:color w:val="000000"/>
        </w:rPr>
        <w:t>100</w:t>
      </w:r>
      <w:r>
        <w:rPr>
          <w:rFonts w:hint="eastAsia"/>
          <w:color w:val="000000"/>
        </w:rPr>
        <w:t>億</w:t>
      </w:r>
      <w:r w:rsidR="00AB5337">
        <w:rPr>
          <w:color w:val="000000"/>
        </w:rPr>
        <w:t>3,308</w:t>
      </w:r>
      <w:r>
        <w:rPr>
          <w:rFonts w:hint="eastAsia"/>
          <w:color w:val="000000"/>
        </w:rPr>
        <w:t>萬</w:t>
      </w:r>
      <w:r w:rsidR="00AB5337">
        <w:rPr>
          <w:color w:val="000000"/>
        </w:rPr>
        <w:t>3,218</w:t>
      </w:r>
      <w:r>
        <w:rPr>
          <w:rFonts w:hint="eastAsia"/>
          <w:color w:val="000000"/>
        </w:rPr>
        <w:t>元，押匯貼現及放款</w:t>
      </w:r>
      <w:r w:rsidR="00AB5337">
        <w:rPr>
          <w:color w:val="000000"/>
        </w:rPr>
        <w:t>1,399</w:t>
      </w:r>
      <w:r>
        <w:rPr>
          <w:rFonts w:hint="eastAsia"/>
          <w:color w:val="000000"/>
        </w:rPr>
        <w:t>億</w:t>
      </w:r>
      <w:r w:rsidR="00AB5337">
        <w:rPr>
          <w:color w:val="000000"/>
        </w:rPr>
        <w:t>9,995</w:t>
      </w:r>
      <w:r>
        <w:rPr>
          <w:rFonts w:hint="eastAsia"/>
          <w:color w:val="000000"/>
        </w:rPr>
        <w:t>萬</w:t>
      </w:r>
      <w:r w:rsidR="00AB5337">
        <w:rPr>
          <w:color w:val="000000"/>
        </w:rPr>
        <w:t>541</w:t>
      </w:r>
      <w:r>
        <w:rPr>
          <w:rFonts w:hint="eastAsia"/>
          <w:color w:val="000000"/>
        </w:rPr>
        <w:t>元，基金、投資及長期應收款</w:t>
      </w:r>
      <w:r w:rsidR="00AB5337">
        <w:rPr>
          <w:color w:val="000000"/>
        </w:rPr>
        <w:t>4</w:t>
      </w:r>
      <w:r>
        <w:rPr>
          <w:rFonts w:hint="eastAsia"/>
          <w:color w:val="000000"/>
        </w:rPr>
        <w:t>億</w:t>
      </w:r>
      <w:r w:rsidR="000D4D43">
        <w:rPr>
          <w:color w:val="000000"/>
        </w:rPr>
        <w:t>8,</w:t>
      </w:r>
      <w:r w:rsidR="00AB5337">
        <w:rPr>
          <w:color w:val="000000"/>
        </w:rPr>
        <w:t>922</w:t>
      </w:r>
      <w:r>
        <w:rPr>
          <w:rFonts w:hint="eastAsia"/>
          <w:color w:val="000000"/>
        </w:rPr>
        <w:t>萬</w:t>
      </w:r>
      <w:r w:rsidR="00AB5337">
        <w:rPr>
          <w:color w:val="000000"/>
        </w:rPr>
        <w:t>2,011</w:t>
      </w:r>
      <w:r>
        <w:rPr>
          <w:rFonts w:hint="eastAsia"/>
          <w:color w:val="000000"/>
        </w:rPr>
        <w:t>元，不動</w:t>
      </w:r>
      <w:r>
        <w:rPr>
          <w:rFonts w:hint="eastAsia"/>
          <w:color w:val="000000"/>
        </w:rPr>
        <w:lastRenderedPageBreak/>
        <w:t>產、</w:t>
      </w:r>
      <w:r w:rsidRPr="00EC3F37">
        <w:rPr>
          <w:rFonts w:hint="eastAsia"/>
          <w:color w:val="000000"/>
        </w:rPr>
        <w:t>廠房及設備</w:t>
      </w:r>
      <w:r w:rsidR="00AB5337">
        <w:rPr>
          <w:color w:val="000000"/>
        </w:rPr>
        <w:t>5</w:t>
      </w:r>
      <w:r w:rsidRPr="00EC3F37">
        <w:rPr>
          <w:rFonts w:hint="eastAsia"/>
          <w:color w:val="000000"/>
        </w:rPr>
        <w:t>億</w:t>
      </w:r>
      <w:r w:rsidR="00AB5337">
        <w:rPr>
          <w:color w:val="000000"/>
        </w:rPr>
        <w:t>798</w:t>
      </w:r>
      <w:r w:rsidRPr="00EC3F37">
        <w:rPr>
          <w:rFonts w:hint="eastAsia"/>
          <w:color w:val="000000"/>
        </w:rPr>
        <w:t>萬</w:t>
      </w:r>
      <w:r>
        <w:rPr>
          <w:color w:val="000000"/>
        </w:rPr>
        <w:t>5</w:t>
      </w:r>
      <w:r w:rsidRPr="00EC3F37">
        <w:rPr>
          <w:color w:val="000000"/>
        </w:rPr>
        <w:t>,</w:t>
      </w:r>
      <w:r w:rsidR="00AB5337">
        <w:rPr>
          <w:color w:val="000000"/>
        </w:rPr>
        <w:t>471</w:t>
      </w:r>
      <w:r w:rsidRPr="00EC3F37">
        <w:rPr>
          <w:rFonts w:hint="eastAsia"/>
          <w:color w:val="000000"/>
        </w:rPr>
        <w:t>元</w:t>
      </w:r>
      <w:r>
        <w:rPr>
          <w:rFonts w:hint="eastAsia"/>
          <w:color w:val="000000"/>
        </w:rPr>
        <w:t>，使用權資產</w:t>
      </w:r>
      <w:r w:rsidR="00AB5337">
        <w:rPr>
          <w:color w:val="000000"/>
        </w:rPr>
        <w:t>296</w:t>
      </w:r>
      <w:r>
        <w:rPr>
          <w:rFonts w:hint="eastAsia"/>
          <w:color w:val="000000"/>
        </w:rPr>
        <w:t>萬</w:t>
      </w:r>
      <w:r w:rsidR="00AB5337">
        <w:rPr>
          <w:color w:val="000000"/>
        </w:rPr>
        <w:t>148</w:t>
      </w:r>
      <w:r>
        <w:rPr>
          <w:rFonts w:hint="eastAsia"/>
          <w:color w:val="000000"/>
        </w:rPr>
        <w:t>元</w:t>
      </w:r>
      <w:r w:rsidRPr="00EC3F37">
        <w:rPr>
          <w:rFonts w:hint="eastAsia"/>
          <w:color w:val="000000"/>
        </w:rPr>
        <w:t>，無形資產</w:t>
      </w:r>
      <w:r w:rsidR="00AB5337">
        <w:rPr>
          <w:color w:val="000000"/>
        </w:rPr>
        <w:t>8,513</w:t>
      </w:r>
      <w:r w:rsidRPr="00EC3F37">
        <w:rPr>
          <w:rFonts w:hint="eastAsia"/>
          <w:color w:val="000000"/>
        </w:rPr>
        <w:t>萬</w:t>
      </w:r>
      <w:r w:rsidR="00AB5337">
        <w:rPr>
          <w:color w:val="000000"/>
        </w:rPr>
        <w:t>6,320</w:t>
      </w:r>
      <w:r w:rsidRPr="00EC3F37">
        <w:rPr>
          <w:rFonts w:hint="eastAsia"/>
          <w:color w:val="000000"/>
        </w:rPr>
        <w:t>元，其他資產</w:t>
      </w:r>
      <w:r>
        <w:rPr>
          <w:color w:val="000000"/>
        </w:rPr>
        <w:t>1</w:t>
      </w:r>
      <w:r>
        <w:rPr>
          <w:rFonts w:hint="eastAsia"/>
          <w:color w:val="000000"/>
        </w:rPr>
        <w:t>億</w:t>
      </w:r>
      <w:r w:rsidR="00AB5337">
        <w:rPr>
          <w:color w:val="000000"/>
        </w:rPr>
        <w:t>3,581</w:t>
      </w:r>
      <w:r w:rsidRPr="00EC3F37">
        <w:rPr>
          <w:rFonts w:hint="eastAsia"/>
          <w:color w:val="000000"/>
        </w:rPr>
        <w:t>萬</w:t>
      </w:r>
      <w:r>
        <w:rPr>
          <w:color w:val="000000"/>
        </w:rPr>
        <w:t>6</w:t>
      </w:r>
      <w:r w:rsidRPr="00EC3F37">
        <w:rPr>
          <w:color w:val="000000"/>
        </w:rPr>
        <w:t>,</w:t>
      </w:r>
      <w:r w:rsidR="00AB5337">
        <w:rPr>
          <w:color w:val="000000"/>
        </w:rPr>
        <w:t>195</w:t>
      </w:r>
      <w:r w:rsidRPr="00EC3F37">
        <w:rPr>
          <w:rFonts w:hint="eastAsia"/>
          <w:color w:val="000000"/>
        </w:rPr>
        <w:t>元，均予照列。</w:t>
      </w:r>
    </w:p>
    <w:p w14:paraId="17B05B8E" w14:textId="77777777" w:rsidR="00AE006A" w:rsidRPr="00216716" w:rsidRDefault="00AE006A" w:rsidP="00DE7C2E">
      <w:pPr>
        <w:tabs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-56"/>
        <w:jc w:val="both"/>
      </w:pPr>
    </w:p>
    <w:p w14:paraId="63B522DC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960" w:right="-1005" w:hanging="240"/>
        <w:jc w:val="both"/>
      </w:pPr>
    </w:p>
    <w:p w14:paraId="37074EAE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  <w:rPr>
          <w:b/>
        </w:rPr>
      </w:pPr>
      <w:r w:rsidRPr="00216716">
        <w:t xml:space="preserve">  </w:t>
      </w:r>
      <w:r>
        <w:rPr>
          <w:rFonts w:hint="eastAsia"/>
          <w:b/>
        </w:rPr>
        <w:t>二、負債事項</w:t>
      </w:r>
    </w:p>
    <w:p w14:paraId="2E622D3F" w14:textId="77777777" w:rsidR="00AE006A" w:rsidRPr="00216716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right="-1005"/>
        <w:jc w:val="both"/>
      </w:pPr>
    </w:p>
    <w:p w14:paraId="227287DA" w14:textId="2EA24B87" w:rsidR="00AE006A" w:rsidRPr="00247929" w:rsidRDefault="00AE006A" w:rsidP="000F394D">
      <w:pPr>
        <w:tabs>
          <w:tab w:val="left" w:pos="851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70" w:right="5"/>
        <w:jc w:val="both"/>
        <w:rPr>
          <w:color w:val="000000"/>
        </w:rPr>
      </w:pPr>
      <w:r>
        <w:rPr>
          <w:rFonts w:hint="eastAsia"/>
        </w:rPr>
        <w:t>負債總額原列</w:t>
      </w:r>
      <w:r w:rsidR="000E28AD">
        <w:t>1,163</w:t>
      </w:r>
      <w:r>
        <w:rPr>
          <w:rFonts w:hint="eastAsia"/>
        </w:rPr>
        <w:t>億</w:t>
      </w:r>
      <w:r w:rsidR="000E28AD">
        <w:t>1,365</w:t>
      </w:r>
      <w:r w:rsidR="000E28AD">
        <w:rPr>
          <w:rFonts w:hint="eastAsia"/>
        </w:rPr>
        <w:t>萬</w:t>
      </w:r>
      <w:r w:rsidR="000E28AD">
        <w:rPr>
          <w:rFonts w:hint="eastAsia"/>
        </w:rPr>
        <w:t>6,874</w:t>
      </w:r>
      <w:r>
        <w:rPr>
          <w:rFonts w:hint="eastAsia"/>
        </w:rPr>
        <w:t>元，包括流動負債</w:t>
      </w:r>
      <w:r w:rsidR="000E28AD">
        <w:t>192</w:t>
      </w:r>
      <w:r>
        <w:rPr>
          <w:rFonts w:hint="eastAsia"/>
        </w:rPr>
        <w:t>億</w:t>
      </w:r>
      <w:r w:rsidR="000E28AD">
        <w:t>5,819</w:t>
      </w:r>
      <w:r>
        <w:rPr>
          <w:rFonts w:hint="eastAsia"/>
        </w:rPr>
        <w:t>萬</w:t>
      </w:r>
      <w:r w:rsidR="000E28AD">
        <w:t>4,176</w:t>
      </w:r>
      <w:r>
        <w:rPr>
          <w:rFonts w:hint="eastAsia"/>
        </w:rPr>
        <w:t>元</w:t>
      </w:r>
      <w:r w:rsidRPr="00EC3F3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存款</w:t>
      </w:r>
      <w:r>
        <w:rPr>
          <w:rFonts w:ascii="細明體" w:hAnsi="細明體" w:hint="eastAsia"/>
          <w:color w:val="000000"/>
        </w:rPr>
        <w:t>、</w:t>
      </w:r>
      <w:r>
        <w:rPr>
          <w:rFonts w:hint="eastAsia"/>
          <w:color w:val="000000"/>
        </w:rPr>
        <w:t>匯款及金融債券</w:t>
      </w:r>
      <w:r w:rsidR="000E28AD">
        <w:rPr>
          <w:color w:val="000000"/>
        </w:rPr>
        <w:t>29</w:t>
      </w:r>
      <w:r>
        <w:rPr>
          <w:rFonts w:hint="eastAsia"/>
          <w:color w:val="000000"/>
        </w:rPr>
        <w:t>億</w:t>
      </w:r>
      <w:r w:rsidR="000E28AD">
        <w:rPr>
          <w:color w:val="000000"/>
        </w:rPr>
        <w:t>9,912</w:t>
      </w:r>
      <w:r>
        <w:rPr>
          <w:rFonts w:hint="eastAsia"/>
          <w:color w:val="000000"/>
        </w:rPr>
        <w:t>萬</w:t>
      </w:r>
      <w:r>
        <w:rPr>
          <w:color w:val="000000"/>
        </w:rPr>
        <w:t>3</w:t>
      </w:r>
      <w:r w:rsidR="00764A1A">
        <w:t>,13</w:t>
      </w:r>
      <w:r w:rsidR="000E28AD">
        <w:t>0</w:t>
      </w:r>
      <w:r>
        <w:rPr>
          <w:rFonts w:hint="eastAsia"/>
          <w:color w:val="000000"/>
        </w:rPr>
        <w:t>元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央行及同業融資</w:t>
      </w:r>
      <w:r w:rsidR="000E28AD">
        <w:rPr>
          <w:color w:val="000000"/>
        </w:rPr>
        <w:t>318</w:t>
      </w:r>
      <w:r>
        <w:rPr>
          <w:rFonts w:hint="eastAsia"/>
          <w:color w:val="000000"/>
        </w:rPr>
        <w:t>億</w:t>
      </w:r>
      <w:r w:rsidR="000E28AD">
        <w:rPr>
          <w:color w:val="000000"/>
        </w:rPr>
        <w:t>308</w:t>
      </w:r>
      <w:r>
        <w:rPr>
          <w:rFonts w:hint="eastAsia"/>
          <w:color w:val="000000"/>
        </w:rPr>
        <w:t>萬</w:t>
      </w:r>
      <w:r w:rsidR="000E28AD">
        <w:rPr>
          <w:color w:val="000000"/>
        </w:rPr>
        <w:t>4,494</w:t>
      </w:r>
      <w:r>
        <w:rPr>
          <w:rFonts w:hint="eastAsia"/>
          <w:color w:val="000000"/>
        </w:rPr>
        <w:t>元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長期負債</w:t>
      </w:r>
      <w:r w:rsidR="000E28AD">
        <w:rPr>
          <w:color w:val="000000"/>
        </w:rPr>
        <w:t>595</w:t>
      </w:r>
      <w:r>
        <w:rPr>
          <w:rFonts w:hint="eastAsia"/>
          <w:color w:val="000000"/>
        </w:rPr>
        <w:t>億</w:t>
      </w:r>
      <w:r w:rsidR="000E28AD">
        <w:rPr>
          <w:color w:val="000000"/>
        </w:rPr>
        <w:t>3,036</w:t>
      </w:r>
      <w:r>
        <w:rPr>
          <w:rFonts w:hint="eastAsia"/>
          <w:color w:val="000000"/>
        </w:rPr>
        <w:t>萬</w:t>
      </w:r>
      <w:r w:rsidR="000E28AD">
        <w:rPr>
          <w:color w:val="000000"/>
        </w:rPr>
        <w:t>2,357</w:t>
      </w:r>
      <w:r>
        <w:rPr>
          <w:rFonts w:hint="eastAsia"/>
          <w:color w:val="000000"/>
        </w:rPr>
        <w:t>元</w:t>
      </w:r>
      <w:r w:rsidR="00AE51F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其他負債</w:t>
      </w:r>
      <w:r w:rsidR="000E28AD">
        <w:rPr>
          <w:color w:val="000000"/>
        </w:rPr>
        <w:t>27</w:t>
      </w:r>
      <w:r>
        <w:rPr>
          <w:rFonts w:hint="eastAsia"/>
          <w:color w:val="000000"/>
        </w:rPr>
        <w:t>億</w:t>
      </w:r>
      <w:r w:rsidR="000E28AD">
        <w:rPr>
          <w:color w:val="000000"/>
        </w:rPr>
        <w:t>2,289</w:t>
      </w:r>
      <w:r>
        <w:rPr>
          <w:rFonts w:hint="eastAsia"/>
          <w:color w:val="000000"/>
        </w:rPr>
        <w:t>萬</w:t>
      </w:r>
      <w:r w:rsidR="000E28AD">
        <w:rPr>
          <w:color w:val="000000"/>
        </w:rPr>
        <w:t>2,717</w:t>
      </w:r>
      <w:r>
        <w:rPr>
          <w:rFonts w:hint="eastAsia"/>
          <w:color w:val="000000"/>
        </w:rPr>
        <w:t>元</w:t>
      </w:r>
      <w:r>
        <w:rPr>
          <w:rFonts w:ascii="細明體" w:hAnsi="細明體" w:hint="eastAsia"/>
          <w:color w:val="000000"/>
        </w:rPr>
        <w:t>，</w:t>
      </w:r>
      <w:r>
        <w:rPr>
          <w:rFonts w:hint="eastAsia"/>
          <w:color w:val="000000"/>
        </w:rPr>
        <w:t>均予照列</w:t>
      </w:r>
      <w:r>
        <w:rPr>
          <w:rFonts w:ascii="細明體" w:hAnsi="細明體" w:hint="eastAsia"/>
          <w:color w:val="000000"/>
        </w:rPr>
        <w:t>。</w:t>
      </w:r>
    </w:p>
    <w:p w14:paraId="1ED276F0" w14:textId="77777777" w:rsidR="00AE006A" w:rsidRPr="00DF090A" w:rsidRDefault="00AE006A" w:rsidP="00DE7C2E">
      <w:pPr>
        <w:tabs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</w:p>
    <w:p w14:paraId="0B298645" w14:textId="77777777" w:rsidR="00AE006A" w:rsidRPr="00216716" w:rsidRDefault="00AE006A" w:rsidP="00DE7C2E">
      <w:pPr>
        <w:tabs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20" w:right="5" w:hanging="720"/>
        <w:jc w:val="both"/>
      </w:pPr>
    </w:p>
    <w:p w14:paraId="5310B791" w14:textId="77777777" w:rsidR="00AE006A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960" w:right="-1005" w:hanging="720"/>
        <w:jc w:val="both"/>
        <w:rPr>
          <w:b/>
        </w:rPr>
      </w:pPr>
      <w:r>
        <w:rPr>
          <w:rFonts w:hint="eastAsia"/>
          <w:b/>
        </w:rPr>
        <w:t>三、權益事項</w:t>
      </w:r>
    </w:p>
    <w:p w14:paraId="435F1FD9" w14:textId="77777777" w:rsidR="00AE006A" w:rsidRPr="00A52CFB" w:rsidRDefault="00AE006A" w:rsidP="00DE7C2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960" w:right="-1005" w:hanging="720"/>
        <w:jc w:val="both"/>
        <w:rPr>
          <w:b/>
        </w:rPr>
      </w:pPr>
    </w:p>
    <w:p w14:paraId="3355B06F" w14:textId="174CD6DE" w:rsidR="00AE006A" w:rsidRPr="00216716" w:rsidRDefault="00AE006A" w:rsidP="00DE7C2E">
      <w:pPr>
        <w:tabs>
          <w:tab w:val="left" w:pos="742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42" w:right="5"/>
        <w:jc w:val="both"/>
      </w:pPr>
      <w:r>
        <w:rPr>
          <w:rFonts w:hint="eastAsia"/>
        </w:rPr>
        <w:t>權益總額原列</w:t>
      </w:r>
      <w:r w:rsidR="00764A1A">
        <w:t>349</w:t>
      </w:r>
      <w:r>
        <w:rPr>
          <w:rFonts w:hint="eastAsia"/>
        </w:rPr>
        <w:t>億</w:t>
      </w:r>
      <w:r w:rsidR="00764A1A">
        <w:t>4,049</w:t>
      </w:r>
      <w:r>
        <w:rPr>
          <w:rFonts w:hint="eastAsia"/>
        </w:rPr>
        <w:t>萬</w:t>
      </w:r>
      <w:r w:rsidR="00764A1A">
        <w:t>7,030</w:t>
      </w:r>
      <w:r>
        <w:rPr>
          <w:rFonts w:hint="eastAsia"/>
        </w:rPr>
        <w:t>元</w:t>
      </w:r>
      <w:r w:rsidRPr="00781914">
        <w:rPr>
          <w:rFonts w:hint="eastAsia"/>
        </w:rPr>
        <w:t>，包括資本</w:t>
      </w:r>
      <w:r w:rsidR="00764A1A">
        <w:t>320</w:t>
      </w:r>
      <w:r w:rsidR="00764A1A">
        <w:rPr>
          <w:rFonts w:hint="eastAsia"/>
        </w:rPr>
        <w:t>億</w:t>
      </w:r>
      <w:r w:rsidRPr="00781914">
        <w:rPr>
          <w:rFonts w:hint="eastAsia"/>
        </w:rPr>
        <w:t>元，保留盈餘</w:t>
      </w:r>
      <w:r>
        <w:t>3</w:t>
      </w:r>
      <w:r w:rsidR="00764A1A">
        <w:t>5</w:t>
      </w:r>
      <w:r w:rsidRPr="00781914">
        <w:rPr>
          <w:rFonts w:hint="eastAsia"/>
        </w:rPr>
        <w:t>億</w:t>
      </w:r>
      <w:r w:rsidR="00764A1A">
        <w:t>4,526</w:t>
      </w:r>
      <w:r w:rsidRPr="00781914">
        <w:rPr>
          <w:rFonts w:hint="eastAsia"/>
        </w:rPr>
        <w:t>萬</w:t>
      </w:r>
      <w:r w:rsidR="001A41F4">
        <w:rPr>
          <w:rFonts w:hint="eastAsia"/>
        </w:rPr>
        <w:t>6,707</w:t>
      </w:r>
      <w:r>
        <w:rPr>
          <w:rFonts w:hint="eastAsia"/>
        </w:rPr>
        <w:t>元，累積其他綜合損失</w:t>
      </w:r>
      <w:r w:rsidR="001A57B2">
        <w:t>7</w:t>
      </w:r>
      <w:r w:rsidRPr="00781914">
        <w:rPr>
          <w:rFonts w:hint="eastAsia"/>
        </w:rPr>
        <w:t>億</w:t>
      </w:r>
      <w:r w:rsidR="001A57B2">
        <w:t>9,108</w:t>
      </w:r>
      <w:r w:rsidRPr="00781914">
        <w:rPr>
          <w:rFonts w:hint="eastAsia"/>
        </w:rPr>
        <w:t>萬</w:t>
      </w:r>
      <w:r w:rsidR="001A57B2">
        <w:t>7,004</w:t>
      </w:r>
      <w:r w:rsidRPr="00781914">
        <w:rPr>
          <w:rFonts w:hint="eastAsia"/>
        </w:rPr>
        <w:t>元，首次採用國際財務報導準則調整數</w:t>
      </w:r>
      <w:r w:rsidRPr="00781914">
        <w:t>1</w:t>
      </w:r>
      <w:r w:rsidRPr="00781914">
        <w:rPr>
          <w:rFonts w:hint="eastAsia"/>
        </w:rPr>
        <w:t>億</w:t>
      </w:r>
      <w:r w:rsidR="001A41F4">
        <w:t>8,631</w:t>
      </w:r>
      <w:r w:rsidRPr="00781914">
        <w:rPr>
          <w:rFonts w:hint="eastAsia"/>
        </w:rPr>
        <w:t>萬</w:t>
      </w:r>
      <w:r w:rsidRPr="00781914">
        <w:t>7</w:t>
      </w:r>
      <w:r w:rsidR="001A41F4">
        <w:t>,327</w:t>
      </w:r>
      <w:r w:rsidRPr="00781914">
        <w:rPr>
          <w:rFonts w:hint="eastAsia"/>
        </w:rPr>
        <w:t>元，均予</w:t>
      </w:r>
      <w:r>
        <w:rPr>
          <w:rFonts w:hint="eastAsia"/>
          <w:color w:val="000000"/>
        </w:rPr>
        <w:t>照列</w:t>
      </w:r>
      <w:r>
        <w:rPr>
          <w:rFonts w:ascii="細明體" w:hAnsi="細明體" w:hint="eastAsia"/>
          <w:color w:val="000000"/>
        </w:rPr>
        <w:t>。</w:t>
      </w:r>
    </w:p>
    <w:p w14:paraId="795E5BAD" w14:textId="77777777" w:rsidR="00AE006A" w:rsidRPr="00216716" w:rsidRDefault="00AE006A" w:rsidP="00DE7C2E">
      <w:pPr>
        <w:overflowPunct w:val="0"/>
        <w:spacing w:line="360" w:lineRule="auto"/>
        <w:ind w:leftChars="300" w:left="720"/>
      </w:pPr>
    </w:p>
    <w:p w14:paraId="33EFF562" w14:textId="77777777" w:rsidR="00AE006A" w:rsidRPr="004E6FFA" w:rsidRDefault="00AE006A" w:rsidP="00DE7C2E">
      <w:pPr>
        <w:tabs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autoSpaceDE w:val="0"/>
        <w:autoSpaceDN w:val="0"/>
        <w:spacing w:line="360" w:lineRule="auto"/>
        <w:ind w:left="709" w:right="5" w:hanging="473"/>
        <w:jc w:val="both"/>
        <w:rPr>
          <w:b/>
        </w:rPr>
      </w:pPr>
    </w:p>
    <w:sectPr w:rsidR="00AE006A" w:rsidRPr="004E6FFA" w:rsidSect="00B8799E">
      <w:pgSz w:w="11907" w:h="16840" w:code="9"/>
      <w:pgMar w:top="1418" w:right="1191" w:bottom="1418" w:left="1191" w:header="851" w:footer="992" w:gutter="0"/>
      <w:paperSrc w:first="15" w:other="1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0AA24" w14:textId="77777777" w:rsidR="00B97091" w:rsidRDefault="00B97091">
      <w:r>
        <w:separator/>
      </w:r>
    </w:p>
  </w:endnote>
  <w:endnote w:type="continuationSeparator" w:id="0">
    <w:p w14:paraId="21F3E5D0" w14:textId="77777777" w:rsidR="00B97091" w:rsidRDefault="00B9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2E6D" w14:textId="77777777" w:rsidR="00B97091" w:rsidRDefault="00B97091">
      <w:r>
        <w:separator/>
      </w:r>
    </w:p>
  </w:footnote>
  <w:footnote w:type="continuationSeparator" w:id="0">
    <w:p w14:paraId="1F100DB1" w14:textId="77777777" w:rsidR="00B97091" w:rsidRDefault="00B9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5BA4"/>
    <w:multiLevelType w:val="hybridMultilevel"/>
    <w:tmpl w:val="A2F86BC4"/>
    <w:lvl w:ilvl="0" w:tplc="8B7C9E3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 w15:restartNumberingAfterBreak="0">
    <w:nsid w:val="750D3B04"/>
    <w:multiLevelType w:val="hybridMultilevel"/>
    <w:tmpl w:val="77C09A38"/>
    <w:lvl w:ilvl="0" w:tplc="878EB7D2">
      <w:start w:val="1"/>
      <w:numFmt w:val="taiwaneseCountingThousand"/>
      <w:lvlText w:val="%1、"/>
      <w:lvlJc w:val="left"/>
      <w:pPr>
        <w:ind w:left="70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A"/>
    <w:rsid w:val="00001D77"/>
    <w:rsid w:val="00006959"/>
    <w:rsid w:val="00010EEA"/>
    <w:rsid w:val="00012F1E"/>
    <w:rsid w:val="00014BA4"/>
    <w:rsid w:val="00014F3A"/>
    <w:rsid w:val="000219BA"/>
    <w:rsid w:val="00021EDB"/>
    <w:rsid w:val="000231D3"/>
    <w:rsid w:val="00030319"/>
    <w:rsid w:val="00036BD5"/>
    <w:rsid w:val="00041726"/>
    <w:rsid w:val="0004315C"/>
    <w:rsid w:val="00043737"/>
    <w:rsid w:val="000443D1"/>
    <w:rsid w:val="000448CD"/>
    <w:rsid w:val="00046B0E"/>
    <w:rsid w:val="00046FFA"/>
    <w:rsid w:val="000521EF"/>
    <w:rsid w:val="00055FF4"/>
    <w:rsid w:val="000566B4"/>
    <w:rsid w:val="00060EA6"/>
    <w:rsid w:val="00062B1B"/>
    <w:rsid w:val="000648EA"/>
    <w:rsid w:val="00064DFA"/>
    <w:rsid w:val="000654AC"/>
    <w:rsid w:val="00065C2F"/>
    <w:rsid w:val="00066792"/>
    <w:rsid w:val="00067F3A"/>
    <w:rsid w:val="0007323B"/>
    <w:rsid w:val="000752C0"/>
    <w:rsid w:val="00076A0E"/>
    <w:rsid w:val="00084661"/>
    <w:rsid w:val="00087E50"/>
    <w:rsid w:val="0009565D"/>
    <w:rsid w:val="000A599E"/>
    <w:rsid w:val="000A5E10"/>
    <w:rsid w:val="000B5351"/>
    <w:rsid w:val="000B5EEB"/>
    <w:rsid w:val="000C1A97"/>
    <w:rsid w:val="000C275D"/>
    <w:rsid w:val="000D4D43"/>
    <w:rsid w:val="000D77CF"/>
    <w:rsid w:val="000E11AA"/>
    <w:rsid w:val="000E28AD"/>
    <w:rsid w:val="000E7E7D"/>
    <w:rsid w:val="000F394D"/>
    <w:rsid w:val="000F6F8F"/>
    <w:rsid w:val="000F7132"/>
    <w:rsid w:val="0010084E"/>
    <w:rsid w:val="0010166B"/>
    <w:rsid w:val="00102986"/>
    <w:rsid w:val="00103D71"/>
    <w:rsid w:val="00110BA6"/>
    <w:rsid w:val="00110F5F"/>
    <w:rsid w:val="00112180"/>
    <w:rsid w:val="00113D0B"/>
    <w:rsid w:val="00117819"/>
    <w:rsid w:val="00130F8B"/>
    <w:rsid w:val="001319E6"/>
    <w:rsid w:val="001322F6"/>
    <w:rsid w:val="001410B7"/>
    <w:rsid w:val="001434EF"/>
    <w:rsid w:val="00150370"/>
    <w:rsid w:val="00154532"/>
    <w:rsid w:val="001671A4"/>
    <w:rsid w:val="00172384"/>
    <w:rsid w:val="00175699"/>
    <w:rsid w:val="001772DF"/>
    <w:rsid w:val="00177CF3"/>
    <w:rsid w:val="0018061C"/>
    <w:rsid w:val="001822D2"/>
    <w:rsid w:val="00193BEC"/>
    <w:rsid w:val="001976D4"/>
    <w:rsid w:val="001A27AB"/>
    <w:rsid w:val="001A41F4"/>
    <w:rsid w:val="001A46BC"/>
    <w:rsid w:val="001A4C60"/>
    <w:rsid w:val="001A57B2"/>
    <w:rsid w:val="001B0437"/>
    <w:rsid w:val="001B1086"/>
    <w:rsid w:val="001B6A03"/>
    <w:rsid w:val="001B6C22"/>
    <w:rsid w:val="001C1237"/>
    <w:rsid w:val="001C460F"/>
    <w:rsid w:val="001C4779"/>
    <w:rsid w:val="001C761C"/>
    <w:rsid w:val="001D0B98"/>
    <w:rsid w:val="001F253F"/>
    <w:rsid w:val="001F587D"/>
    <w:rsid w:val="001F5D8D"/>
    <w:rsid w:val="00200BC6"/>
    <w:rsid w:val="00205B30"/>
    <w:rsid w:val="00207840"/>
    <w:rsid w:val="00211810"/>
    <w:rsid w:val="0021331D"/>
    <w:rsid w:val="002134A6"/>
    <w:rsid w:val="0021501B"/>
    <w:rsid w:val="00215916"/>
    <w:rsid w:val="00216716"/>
    <w:rsid w:val="002170FF"/>
    <w:rsid w:val="002226A8"/>
    <w:rsid w:val="00225165"/>
    <w:rsid w:val="00225D0F"/>
    <w:rsid w:val="0022638F"/>
    <w:rsid w:val="002266FA"/>
    <w:rsid w:val="00226963"/>
    <w:rsid w:val="00230080"/>
    <w:rsid w:val="00230DA1"/>
    <w:rsid w:val="00237326"/>
    <w:rsid w:val="002409AB"/>
    <w:rsid w:val="002424B6"/>
    <w:rsid w:val="00243017"/>
    <w:rsid w:val="00243227"/>
    <w:rsid w:val="00247929"/>
    <w:rsid w:val="00252E8B"/>
    <w:rsid w:val="00254C29"/>
    <w:rsid w:val="00260212"/>
    <w:rsid w:val="002608F2"/>
    <w:rsid w:val="00262CE6"/>
    <w:rsid w:val="00262D7B"/>
    <w:rsid w:val="002649E1"/>
    <w:rsid w:val="00270029"/>
    <w:rsid w:val="002751C0"/>
    <w:rsid w:val="00285780"/>
    <w:rsid w:val="00285A71"/>
    <w:rsid w:val="0028624B"/>
    <w:rsid w:val="002878EA"/>
    <w:rsid w:val="00290F31"/>
    <w:rsid w:val="002931F5"/>
    <w:rsid w:val="002A1751"/>
    <w:rsid w:val="002A5004"/>
    <w:rsid w:val="002B3B16"/>
    <w:rsid w:val="002B5B5C"/>
    <w:rsid w:val="002B6EF4"/>
    <w:rsid w:val="002C22C6"/>
    <w:rsid w:val="002C3DB9"/>
    <w:rsid w:val="002C439F"/>
    <w:rsid w:val="002C4D8C"/>
    <w:rsid w:val="002C54D5"/>
    <w:rsid w:val="002D690D"/>
    <w:rsid w:val="002E0B31"/>
    <w:rsid w:val="002E3108"/>
    <w:rsid w:val="002E49B2"/>
    <w:rsid w:val="002F0ED4"/>
    <w:rsid w:val="002F7BEE"/>
    <w:rsid w:val="0030513E"/>
    <w:rsid w:val="0030700C"/>
    <w:rsid w:val="00314C4F"/>
    <w:rsid w:val="003173D9"/>
    <w:rsid w:val="00320C6A"/>
    <w:rsid w:val="00321C56"/>
    <w:rsid w:val="00321FE4"/>
    <w:rsid w:val="0032635E"/>
    <w:rsid w:val="0033159C"/>
    <w:rsid w:val="00332E5C"/>
    <w:rsid w:val="00335DD0"/>
    <w:rsid w:val="00336B22"/>
    <w:rsid w:val="00356881"/>
    <w:rsid w:val="00357922"/>
    <w:rsid w:val="0036094B"/>
    <w:rsid w:val="00370A6E"/>
    <w:rsid w:val="00376BC5"/>
    <w:rsid w:val="00377612"/>
    <w:rsid w:val="003818FA"/>
    <w:rsid w:val="00387BFF"/>
    <w:rsid w:val="003953EC"/>
    <w:rsid w:val="00395487"/>
    <w:rsid w:val="003A2501"/>
    <w:rsid w:val="003A5897"/>
    <w:rsid w:val="003B0444"/>
    <w:rsid w:val="003B1179"/>
    <w:rsid w:val="003B2E54"/>
    <w:rsid w:val="003B7179"/>
    <w:rsid w:val="003C4496"/>
    <w:rsid w:val="003C57E8"/>
    <w:rsid w:val="003D0EFE"/>
    <w:rsid w:val="003D35D1"/>
    <w:rsid w:val="003D3E1B"/>
    <w:rsid w:val="003D45F3"/>
    <w:rsid w:val="003D4E98"/>
    <w:rsid w:val="003D6042"/>
    <w:rsid w:val="003E0181"/>
    <w:rsid w:val="003E0B62"/>
    <w:rsid w:val="003E4E10"/>
    <w:rsid w:val="003F34CF"/>
    <w:rsid w:val="003F3D0F"/>
    <w:rsid w:val="003F7F23"/>
    <w:rsid w:val="00403AEC"/>
    <w:rsid w:val="00403DC1"/>
    <w:rsid w:val="0040754C"/>
    <w:rsid w:val="004163D6"/>
    <w:rsid w:val="00421CDF"/>
    <w:rsid w:val="00432D02"/>
    <w:rsid w:val="004339BC"/>
    <w:rsid w:val="0044373C"/>
    <w:rsid w:val="004508D1"/>
    <w:rsid w:val="00450968"/>
    <w:rsid w:val="00450BF8"/>
    <w:rsid w:val="004545A1"/>
    <w:rsid w:val="00457E4B"/>
    <w:rsid w:val="0046314D"/>
    <w:rsid w:val="00471096"/>
    <w:rsid w:val="004714DC"/>
    <w:rsid w:val="00482265"/>
    <w:rsid w:val="004936F9"/>
    <w:rsid w:val="0049542C"/>
    <w:rsid w:val="004A18C6"/>
    <w:rsid w:val="004A253F"/>
    <w:rsid w:val="004B729E"/>
    <w:rsid w:val="004B7F63"/>
    <w:rsid w:val="004C00D0"/>
    <w:rsid w:val="004C255A"/>
    <w:rsid w:val="004C4DBE"/>
    <w:rsid w:val="004E335B"/>
    <w:rsid w:val="004E6FFA"/>
    <w:rsid w:val="004E7477"/>
    <w:rsid w:val="004F45D9"/>
    <w:rsid w:val="004F54AA"/>
    <w:rsid w:val="004F5ED3"/>
    <w:rsid w:val="005036E7"/>
    <w:rsid w:val="00505684"/>
    <w:rsid w:val="00505891"/>
    <w:rsid w:val="00505ECA"/>
    <w:rsid w:val="00507715"/>
    <w:rsid w:val="00511E3D"/>
    <w:rsid w:val="00514867"/>
    <w:rsid w:val="005245C3"/>
    <w:rsid w:val="00530D78"/>
    <w:rsid w:val="00531313"/>
    <w:rsid w:val="0053222A"/>
    <w:rsid w:val="00532973"/>
    <w:rsid w:val="00547E9B"/>
    <w:rsid w:val="00556E8D"/>
    <w:rsid w:val="005649A0"/>
    <w:rsid w:val="00567A76"/>
    <w:rsid w:val="00567E48"/>
    <w:rsid w:val="00574C7D"/>
    <w:rsid w:val="005778A9"/>
    <w:rsid w:val="00583293"/>
    <w:rsid w:val="00592BF5"/>
    <w:rsid w:val="005A07BE"/>
    <w:rsid w:val="005A3E3D"/>
    <w:rsid w:val="005A408A"/>
    <w:rsid w:val="005B4D79"/>
    <w:rsid w:val="005C060E"/>
    <w:rsid w:val="005C1D33"/>
    <w:rsid w:val="005C3405"/>
    <w:rsid w:val="005C6826"/>
    <w:rsid w:val="005D3474"/>
    <w:rsid w:val="005D6AAC"/>
    <w:rsid w:val="005E06C9"/>
    <w:rsid w:val="005E3B82"/>
    <w:rsid w:val="005E4BFE"/>
    <w:rsid w:val="005E7D65"/>
    <w:rsid w:val="005F01E9"/>
    <w:rsid w:val="005F2609"/>
    <w:rsid w:val="005F28BB"/>
    <w:rsid w:val="005F5CAF"/>
    <w:rsid w:val="005F783D"/>
    <w:rsid w:val="00613B2D"/>
    <w:rsid w:val="00616449"/>
    <w:rsid w:val="006219EC"/>
    <w:rsid w:val="00632A24"/>
    <w:rsid w:val="00644F7F"/>
    <w:rsid w:val="006464AC"/>
    <w:rsid w:val="006475F0"/>
    <w:rsid w:val="00650771"/>
    <w:rsid w:val="00650EB6"/>
    <w:rsid w:val="006528DA"/>
    <w:rsid w:val="00661FD9"/>
    <w:rsid w:val="00662448"/>
    <w:rsid w:val="006639F5"/>
    <w:rsid w:val="0066431E"/>
    <w:rsid w:val="006678D6"/>
    <w:rsid w:val="00667CD6"/>
    <w:rsid w:val="00670679"/>
    <w:rsid w:val="00670CCD"/>
    <w:rsid w:val="006756A1"/>
    <w:rsid w:val="006834D4"/>
    <w:rsid w:val="00690687"/>
    <w:rsid w:val="00690D4F"/>
    <w:rsid w:val="006921B2"/>
    <w:rsid w:val="00692F79"/>
    <w:rsid w:val="00695F57"/>
    <w:rsid w:val="00697B1D"/>
    <w:rsid w:val="006A3765"/>
    <w:rsid w:val="006A5A7B"/>
    <w:rsid w:val="006A7C8F"/>
    <w:rsid w:val="006A7D13"/>
    <w:rsid w:val="006B1FDB"/>
    <w:rsid w:val="006B53E0"/>
    <w:rsid w:val="006B657F"/>
    <w:rsid w:val="006C1660"/>
    <w:rsid w:val="006C526C"/>
    <w:rsid w:val="006D062F"/>
    <w:rsid w:val="006D33A4"/>
    <w:rsid w:val="006D3426"/>
    <w:rsid w:val="006D4254"/>
    <w:rsid w:val="006E55B6"/>
    <w:rsid w:val="006E5862"/>
    <w:rsid w:val="006E5E9E"/>
    <w:rsid w:val="006F13D7"/>
    <w:rsid w:val="006F1C4C"/>
    <w:rsid w:val="006F1DC5"/>
    <w:rsid w:val="006F792D"/>
    <w:rsid w:val="007071A0"/>
    <w:rsid w:val="00714B00"/>
    <w:rsid w:val="00715CA1"/>
    <w:rsid w:val="00721959"/>
    <w:rsid w:val="00734E38"/>
    <w:rsid w:val="00742CD7"/>
    <w:rsid w:val="0074517D"/>
    <w:rsid w:val="0074634E"/>
    <w:rsid w:val="00753C94"/>
    <w:rsid w:val="00761F9B"/>
    <w:rsid w:val="00763FB3"/>
    <w:rsid w:val="00764A1A"/>
    <w:rsid w:val="00772D3F"/>
    <w:rsid w:val="00773775"/>
    <w:rsid w:val="007737FC"/>
    <w:rsid w:val="007775B6"/>
    <w:rsid w:val="00781914"/>
    <w:rsid w:val="0079168B"/>
    <w:rsid w:val="00794143"/>
    <w:rsid w:val="00796093"/>
    <w:rsid w:val="00797D9A"/>
    <w:rsid w:val="007A002A"/>
    <w:rsid w:val="007A3F26"/>
    <w:rsid w:val="007A7055"/>
    <w:rsid w:val="007A71AB"/>
    <w:rsid w:val="007B06AC"/>
    <w:rsid w:val="007B2651"/>
    <w:rsid w:val="007B3789"/>
    <w:rsid w:val="007B76E1"/>
    <w:rsid w:val="007C4501"/>
    <w:rsid w:val="007C4E38"/>
    <w:rsid w:val="007C7FD6"/>
    <w:rsid w:val="007D18B7"/>
    <w:rsid w:val="007E13F6"/>
    <w:rsid w:val="007E7B1A"/>
    <w:rsid w:val="007E7ED2"/>
    <w:rsid w:val="007F1E5D"/>
    <w:rsid w:val="007F2912"/>
    <w:rsid w:val="00807D92"/>
    <w:rsid w:val="00813CE3"/>
    <w:rsid w:val="00817D40"/>
    <w:rsid w:val="008252D9"/>
    <w:rsid w:val="008274F6"/>
    <w:rsid w:val="00830039"/>
    <w:rsid w:val="00835919"/>
    <w:rsid w:val="00837658"/>
    <w:rsid w:val="00844EBD"/>
    <w:rsid w:val="00846F77"/>
    <w:rsid w:val="00850A60"/>
    <w:rsid w:val="00857DBC"/>
    <w:rsid w:val="00860341"/>
    <w:rsid w:val="00871F8A"/>
    <w:rsid w:val="00872DB2"/>
    <w:rsid w:val="0087464A"/>
    <w:rsid w:val="00880EE1"/>
    <w:rsid w:val="008824FA"/>
    <w:rsid w:val="00884BC5"/>
    <w:rsid w:val="008922C5"/>
    <w:rsid w:val="00895738"/>
    <w:rsid w:val="008A307A"/>
    <w:rsid w:val="008A6D77"/>
    <w:rsid w:val="008A6F2C"/>
    <w:rsid w:val="008B06F8"/>
    <w:rsid w:val="008B48F8"/>
    <w:rsid w:val="008B4B8D"/>
    <w:rsid w:val="008F0CDB"/>
    <w:rsid w:val="00903C24"/>
    <w:rsid w:val="00903DAC"/>
    <w:rsid w:val="009053B5"/>
    <w:rsid w:val="00910D99"/>
    <w:rsid w:val="009123AB"/>
    <w:rsid w:val="00915D5B"/>
    <w:rsid w:val="00915F20"/>
    <w:rsid w:val="0092173E"/>
    <w:rsid w:val="009244AE"/>
    <w:rsid w:val="00934BE3"/>
    <w:rsid w:val="00936C25"/>
    <w:rsid w:val="00943FFC"/>
    <w:rsid w:val="00945174"/>
    <w:rsid w:val="00947889"/>
    <w:rsid w:val="00951B92"/>
    <w:rsid w:val="00952494"/>
    <w:rsid w:val="00952E4A"/>
    <w:rsid w:val="0096504E"/>
    <w:rsid w:val="009656FF"/>
    <w:rsid w:val="00970ED9"/>
    <w:rsid w:val="00971425"/>
    <w:rsid w:val="00976F5E"/>
    <w:rsid w:val="00981F69"/>
    <w:rsid w:val="009841AC"/>
    <w:rsid w:val="00984C91"/>
    <w:rsid w:val="00985F2C"/>
    <w:rsid w:val="00992549"/>
    <w:rsid w:val="00997646"/>
    <w:rsid w:val="009A13BD"/>
    <w:rsid w:val="009A252C"/>
    <w:rsid w:val="009B39F2"/>
    <w:rsid w:val="009B72D6"/>
    <w:rsid w:val="009C04C2"/>
    <w:rsid w:val="009C29CD"/>
    <w:rsid w:val="009C3901"/>
    <w:rsid w:val="009C572C"/>
    <w:rsid w:val="009C7755"/>
    <w:rsid w:val="009D08F6"/>
    <w:rsid w:val="009D4766"/>
    <w:rsid w:val="009D539E"/>
    <w:rsid w:val="009E1731"/>
    <w:rsid w:val="009E377B"/>
    <w:rsid w:val="009F0241"/>
    <w:rsid w:val="009F1D11"/>
    <w:rsid w:val="009F5153"/>
    <w:rsid w:val="00A0603A"/>
    <w:rsid w:val="00A06604"/>
    <w:rsid w:val="00A121E8"/>
    <w:rsid w:val="00A122F3"/>
    <w:rsid w:val="00A16214"/>
    <w:rsid w:val="00A20B1E"/>
    <w:rsid w:val="00A24330"/>
    <w:rsid w:val="00A40529"/>
    <w:rsid w:val="00A46AB2"/>
    <w:rsid w:val="00A51767"/>
    <w:rsid w:val="00A52CFB"/>
    <w:rsid w:val="00A5387B"/>
    <w:rsid w:val="00A56573"/>
    <w:rsid w:val="00A63C09"/>
    <w:rsid w:val="00A6541D"/>
    <w:rsid w:val="00A941EE"/>
    <w:rsid w:val="00A95276"/>
    <w:rsid w:val="00A95B8A"/>
    <w:rsid w:val="00AA026A"/>
    <w:rsid w:val="00AA3BA1"/>
    <w:rsid w:val="00AB2792"/>
    <w:rsid w:val="00AB5337"/>
    <w:rsid w:val="00AC0D59"/>
    <w:rsid w:val="00AC22DD"/>
    <w:rsid w:val="00AC3FBA"/>
    <w:rsid w:val="00AC51FB"/>
    <w:rsid w:val="00AC53A9"/>
    <w:rsid w:val="00AD350C"/>
    <w:rsid w:val="00AE006A"/>
    <w:rsid w:val="00AE51FF"/>
    <w:rsid w:val="00AE7783"/>
    <w:rsid w:val="00AF0201"/>
    <w:rsid w:val="00AF044E"/>
    <w:rsid w:val="00AF192A"/>
    <w:rsid w:val="00AF28D9"/>
    <w:rsid w:val="00AF2F3C"/>
    <w:rsid w:val="00AF3ABF"/>
    <w:rsid w:val="00AF3C99"/>
    <w:rsid w:val="00AF7218"/>
    <w:rsid w:val="00B02D2D"/>
    <w:rsid w:val="00B0318A"/>
    <w:rsid w:val="00B10A4E"/>
    <w:rsid w:val="00B13968"/>
    <w:rsid w:val="00B16F03"/>
    <w:rsid w:val="00B17313"/>
    <w:rsid w:val="00B20A83"/>
    <w:rsid w:val="00B22977"/>
    <w:rsid w:val="00B2561E"/>
    <w:rsid w:val="00B278EB"/>
    <w:rsid w:val="00B34CCC"/>
    <w:rsid w:val="00B36C81"/>
    <w:rsid w:val="00B44451"/>
    <w:rsid w:val="00B50F5F"/>
    <w:rsid w:val="00B570BE"/>
    <w:rsid w:val="00B57742"/>
    <w:rsid w:val="00B65D86"/>
    <w:rsid w:val="00B85A9A"/>
    <w:rsid w:val="00B8799E"/>
    <w:rsid w:val="00B97091"/>
    <w:rsid w:val="00BA1D33"/>
    <w:rsid w:val="00BA2C23"/>
    <w:rsid w:val="00BA4180"/>
    <w:rsid w:val="00BA599D"/>
    <w:rsid w:val="00BA7013"/>
    <w:rsid w:val="00BA71F0"/>
    <w:rsid w:val="00BB28EE"/>
    <w:rsid w:val="00BC0919"/>
    <w:rsid w:val="00BC1412"/>
    <w:rsid w:val="00BC1F2A"/>
    <w:rsid w:val="00BC2589"/>
    <w:rsid w:val="00BC5363"/>
    <w:rsid w:val="00BC58E1"/>
    <w:rsid w:val="00BD4244"/>
    <w:rsid w:val="00BD606E"/>
    <w:rsid w:val="00BD66BA"/>
    <w:rsid w:val="00BD68FC"/>
    <w:rsid w:val="00BE29A3"/>
    <w:rsid w:val="00BE49CF"/>
    <w:rsid w:val="00BE7B4C"/>
    <w:rsid w:val="00BE7E20"/>
    <w:rsid w:val="00BF5440"/>
    <w:rsid w:val="00BF651C"/>
    <w:rsid w:val="00BF6ED7"/>
    <w:rsid w:val="00BF76D5"/>
    <w:rsid w:val="00C01608"/>
    <w:rsid w:val="00C03A15"/>
    <w:rsid w:val="00C05EA1"/>
    <w:rsid w:val="00C100FD"/>
    <w:rsid w:val="00C10D20"/>
    <w:rsid w:val="00C11150"/>
    <w:rsid w:val="00C12200"/>
    <w:rsid w:val="00C12C0C"/>
    <w:rsid w:val="00C13A73"/>
    <w:rsid w:val="00C16D04"/>
    <w:rsid w:val="00C2037C"/>
    <w:rsid w:val="00C23940"/>
    <w:rsid w:val="00C2753B"/>
    <w:rsid w:val="00C27F0C"/>
    <w:rsid w:val="00C3406E"/>
    <w:rsid w:val="00C4188C"/>
    <w:rsid w:val="00C42153"/>
    <w:rsid w:val="00C44BDB"/>
    <w:rsid w:val="00C4534E"/>
    <w:rsid w:val="00C47D9F"/>
    <w:rsid w:val="00C54460"/>
    <w:rsid w:val="00C54A43"/>
    <w:rsid w:val="00C5563F"/>
    <w:rsid w:val="00C55979"/>
    <w:rsid w:val="00C57EA8"/>
    <w:rsid w:val="00C64259"/>
    <w:rsid w:val="00C67758"/>
    <w:rsid w:val="00C677D2"/>
    <w:rsid w:val="00C677E1"/>
    <w:rsid w:val="00C70A96"/>
    <w:rsid w:val="00C720BC"/>
    <w:rsid w:val="00C76590"/>
    <w:rsid w:val="00C805E7"/>
    <w:rsid w:val="00C8189A"/>
    <w:rsid w:val="00C83DDD"/>
    <w:rsid w:val="00C87365"/>
    <w:rsid w:val="00C90DF5"/>
    <w:rsid w:val="00CA0F7E"/>
    <w:rsid w:val="00CA32E0"/>
    <w:rsid w:val="00CB0CF2"/>
    <w:rsid w:val="00CB1C19"/>
    <w:rsid w:val="00CB3C88"/>
    <w:rsid w:val="00CB3E7F"/>
    <w:rsid w:val="00CB4C60"/>
    <w:rsid w:val="00CB704B"/>
    <w:rsid w:val="00CC1CF9"/>
    <w:rsid w:val="00CC3810"/>
    <w:rsid w:val="00CC4247"/>
    <w:rsid w:val="00CC5F22"/>
    <w:rsid w:val="00CD04DE"/>
    <w:rsid w:val="00CD1E51"/>
    <w:rsid w:val="00CD3F5C"/>
    <w:rsid w:val="00CD5278"/>
    <w:rsid w:val="00CD5E8A"/>
    <w:rsid w:val="00CD7D1C"/>
    <w:rsid w:val="00CE1C07"/>
    <w:rsid w:val="00CE3077"/>
    <w:rsid w:val="00CE64C2"/>
    <w:rsid w:val="00CF5BFA"/>
    <w:rsid w:val="00CF7B31"/>
    <w:rsid w:val="00D12997"/>
    <w:rsid w:val="00D15010"/>
    <w:rsid w:val="00D224D9"/>
    <w:rsid w:val="00D25B99"/>
    <w:rsid w:val="00D353EE"/>
    <w:rsid w:val="00D36935"/>
    <w:rsid w:val="00D407AF"/>
    <w:rsid w:val="00D417EC"/>
    <w:rsid w:val="00D425C5"/>
    <w:rsid w:val="00D50B2A"/>
    <w:rsid w:val="00D515AF"/>
    <w:rsid w:val="00D51E1B"/>
    <w:rsid w:val="00D55526"/>
    <w:rsid w:val="00D614D6"/>
    <w:rsid w:val="00D64820"/>
    <w:rsid w:val="00D71E71"/>
    <w:rsid w:val="00D743A7"/>
    <w:rsid w:val="00D80452"/>
    <w:rsid w:val="00D81035"/>
    <w:rsid w:val="00D85676"/>
    <w:rsid w:val="00D85A36"/>
    <w:rsid w:val="00DA2312"/>
    <w:rsid w:val="00DA465E"/>
    <w:rsid w:val="00DA4BB9"/>
    <w:rsid w:val="00DA7C7D"/>
    <w:rsid w:val="00DB2F4B"/>
    <w:rsid w:val="00DB6093"/>
    <w:rsid w:val="00DB7E93"/>
    <w:rsid w:val="00DC3E0A"/>
    <w:rsid w:val="00DD4C16"/>
    <w:rsid w:val="00DD65F6"/>
    <w:rsid w:val="00DE717C"/>
    <w:rsid w:val="00DE7C2E"/>
    <w:rsid w:val="00DE7F72"/>
    <w:rsid w:val="00DF090A"/>
    <w:rsid w:val="00DF23D4"/>
    <w:rsid w:val="00DF63D2"/>
    <w:rsid w:val="00E05DCC"/>
    <w:rsid w:val="00E1001D"/>
    <w:rsid w:val="00E103BF"/>
    <w:rsid w:val="00E12099"/>
    <w:rsid w:val="00E13417"/>
    <w:rsid w:val="00E1614A"/>
    <w:rsid w:val="00E20215"/>
    <w:rsid w:val="00E2770E"/>
    <w:rsid w:val="00E27782"/>
    <w:rsid w:val="00E3555C"/>
    <w:rsid w:val="00E37DE2"/>
    <w:rsid w:val="00E4139F"/>
    <w:rsid w:val="00E43D3F"/>
    <w:rsid w:val="00E466B9"/>
    <w:rsid w:val="00E53014"/>
    <w:rsid w:val="00E63122"/>
    <w:rsid w:val="00E63196"/>
    <w:rsid w:val="00E67754"/>
    <w:rsid w:val="00E718EE"/>
    <w:rsid w:val="00E7366F"/>
    <w:rsid w:val="00E74826"/>
    <w:rsid w:val="00E77817"/>
    <w:rsid w:val="00E816A0"/>
    <w:rsid w:val="00E864CA"/>
    <w:rsid w:val="00E87FB9"/>
    <w:rsid w:val="00EA5AF1"/>
    <w:rsid w:val="00EB397A"/>
    <w:rsid w:val="00EB3A7B"/>
    <w:rsid w:val="00EB423A"/>
    <w:rsid w:val="00EC0FE1"/>
    <w:rsid w:val="00EC3F37"/>
    <w:rsid w:val="00EC3F6E"/>
    <w:rsid w:val="00EC4E62"/>
    <w:rsid w:val="00EC6A73"/>
    <w:rsid w:val="00ED266A"/>
    <w:rsid w:val="00ED3A58"/>
    <w:rsid w:val="00ED6654"/>
    <w:rsid w:val="00EE4167"/>
    <w:rsid w:val="00EE451A"/>
    <w:rsid w:val="00EE5BED"/>
    <w:rsid w:val="00F030ED"/>
    <w:rsid w:val="00F04ADE"/>
    <w:rsid w:val="00F10AAC"/>
    <w:rsid w:val="00F1175D"/>
    <w:rsid w:val="00F14AD9"/>
    <w:rsid w:val="00F14D47"/>
    <w:rsid w:val="00F15EA4"/>
    <w:rsid w:val="00F17047"/>
    <w:rsid w:val="00F22BBD"/>
    <w:rsid w:val="00F24662"/>
    <w:rsid w:val="00F25601"/>
    <w:rsid w:val="00F358D4"/>
    <w:rsid w:val="00F51177"/>
    <w:rsid w:val="00F55ADB"/>
    <w:rsid w:val="00F5617A"/>
    <w:rsid w:val="00F62D30"/>
    <w:rsid w:val="00F673D0"/>
    <w:rsid w:val="00F73F11"/>
    <w:rsid w:val="00F75A1A"/>
    <w:rsid w:val="00F87EA6"/>
    <w:rsid w:val="00F92A49"/>
    <w:rsid w:val="00F92BB7"/>
    <w:rsid w:val="00FA19B7"/>
    <w:rsid w:val="00FA3F69"/>
    <w:rsid w:val="00FA70B1"/>
    <w:rsid w:val="00FA7866"/>
    <w:rsid w:val="00FA788D"/>
    <w:rsid w:val="00FB4414"/>
    <w:rsid w:val="00FB7CAD"/>
    <w:rsid w:val="00FC3DDE"/>
    <w:rsid w:val="00FC449F"/>
    <w:rsid w:val="00FC4E17"/>
    <w:rsid w:val="00FD0BF2"/>
    <w:rsid w:val="00FD23F9"/>
    <w:rsid w:val="00FD7440"/>
    <w:rsid w:val="00FD7C1B"/>
    <w:rsid w:val="00FE0752"/>
    <w:rsid w:val="00FE6E1F"/>
    <w:rsid w:val="00FF48D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18E13"/>
  <w15:docId w15:val="{994F084F-6CF0-4CCA-9A8E-6DA935C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B2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AB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C1F2A"/>
    <w:rPr>
      <w:rFonts w:cs="Times New Roman"/>
      <w:kern w:val="0"/>
      <w:sz w:val="20"/>
    </w:rPr>
  </w:style>
  <w:style w:type="paragraph" w:styleId="a5">
    <w:name w:val="footer"/>
    <w:basedOn w:val="a"/>
    <w:link w:val="a6"/>
    <w:uiPriority w:val="99"/>
    <w:rsid w:val="00A46AB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C1F2A"/>
    <w:rPr>
      <w:rFonts w:cs="Times New Roman"/>
      <w:kern w:val="0"/>
      <w:sz w:val="20"/>
    </w:rPr>
  </w:style>
  <w:style w:type="character" w:styleId="a7">
    <w:name w:val="page number"/>
    <w:basedOn w:val="a0"/>
    <w:uiPriority w:val="99"/>
    <w:rsid w:val="00A46AB2"/>
    <w:rPr>
      <w:rFonts w:cs="Times New Roman"/>
    </w:rPr>
  </w:style>
  <w:style w:type="paragraph" w:styleId="a8">
    <w:name w:val="Body Text Indent"/>
    <w:basedOn w:val="a"/>
    <w:link w:val="a9"/>
    <w:uiPriority w:val="99"/>
    <w:rsid w:val="00A46AB2"/>
    <w:pPr>
      <w:adjustRightInd/>
      <w:spacing w:line="240" w:lineRule="auto"/>
      <w:ind w:firstLine="360"/>
      <w:textAlignment w:val="auto"/>
    </w:pPr>
    <w:rPr>
      <w:sz w:val="20"/>
    </w:rPr>
  </w:style>
  <w:style w:type="character" w:customStyle="1" w:styleId="a9">
    <w:name w:val="本文縮排 字元"/>
    <w:basedOn w:val="a0"/>
    <w:link w:val="a8"/>
    <w:uiPriority w:val="99"/>
    <w:semiHidden/>
    <w:locked/>
    <w:rsid w:val="00BC1F2A"/>
    <w:rPr>
      <w:rFonts w:cs="Times New Roman"/>
      <w:kern w:val="0"/>
      <w:sz w:val="20"/>
    </w:rPr>
  </w:style>
  <w:style w:type="paragraph" w:styleId="aa">
    <w:name w:val="Balloon Text"/>
    <w:basedOn w:val="a"/>
    <w:link w:val="ab"/>
    <w:uiPriority w:val="99"/>
    <w:semiHidden/>
    <w:rsid w:val="00505891"/>
    <w:rPr>
      <w:rFonts w:ascii="Cambria" w:eastAsia="新細明體" w:hAnsi="Cambria"/>
      <w:sz w:val="2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BC1F2A"/>
    <w:rPr>
      <w:rFonts w:ascii="Cambria" w:eastAsia="新細明體" w:hAnsi="Cambria" w:cs="Times New Roman"/>
      <w:kern w:val="0"/>
      <w:sz w:val="2"/>
    </w:rPr>
  </w:style>
  <w:style w:type="character" w:styleId="ac">
    <w:name w:val="annotation reference"/>
    <w:basedOn w:val="a0"/>
    <w:uiPriority w:val="99"/>
    <w:semiHidden/>
    <w:locked/>
    <w:rsid w:val="0021591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locked/>
    <w:rsid w:val="00215916"/>
  </w:style>
  <w:style w:type="character" w:customStyle="1" w:styleId="ae">
    <w:name w:val="註解文字 字元"/>
    <w:basedOn w:val="a0"/>
    <w:link w:val="ad"/>
    <w:uiPriority w:val="99"/>
    <w:semiHidden/>
    <w:rsid w:val="007F144B"/>
    <w:rPr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21591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F144B"/>
    <w:rPr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44EB-9085-4FBF-8D6D-D7BA944D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304</Words>
  <Characters>1733</Characters>
  <Application>Microsoft Office Word</Application>
  <DocSecurity>0</DocSecurity>
  <Lines>14</Lines>
  <Paragraphs>4</Paragraphs>
  <ScaleCrop>false</ScaleCrop>
  <Company>dgbas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會計小組</dc:creator>
  <cp:keywords/>
  <dc:description/>
  <cp:lastModifiedBy>潘霞翠</cp:lastModifiedBy>
  <cp:revision>15</cp:revision>
  <cp:lastPrinted>2022-04-01T09:08:00Z</cp:lastPrinted>
  <dcterms:created xsi:type="dcterms:W3CDTF">2022-03-25T07:11:00Z</dcterms:created>
  <dcterms:modified xsi:type="dcterms:W3CDTF">2022-04-19T09:11:00Z</dcterms:modified>
</cp:coreProperties>
</file>